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4D48" w14:textId="77777777" w:rsidR="00082BAB" w:rsidRDefault="00000000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pacing w:val="15"/>
          <w:kern w:val="0"/>
          <w:sz w:val="32"/>
          <w:szCs w:val="32"/>
          <w:shd w:val="clear" w:color="auto" w:fill="FFFFFF"/>
        </w:rPr>
        <w:t>附件：</w:t>
      </w:r>
    </w:p>
    <w:p w14:paraId="1EE7BC68" w14:textId="77777777" w:rsidR="00082BAB" w:rsidRDefault="0000000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2024年一季度软件和信息技术服务业营收增长奖励申报办事指南</w:t>
      </w:r>
    </w:p>
    <w:p w14:paraId="472BE5C4" w14:textId="77777777" w:rsidR="00082BAB" w:rsidRDefault="00082BA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4845D9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35FFBCFA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北京经济技术开发区关于巩固和增强经济回升向好态势的若干措施》中第6条第（1）项，支持信息服务业持续快速发展。鼓励信息服务业企业2024年第一季度营业收入增速达20%,按第一季度营业收入增量部分的1.5%给予支持,最高不超过200万元。</w:t>
      </w:r>
    </w:p>
    <w:p w14:paraId="775DDB02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73B854CE" w14:textId="77777777" w:rsidR="00082BAB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2024年一季度软件和信息技术服务业营收增长奖励</w:t>
      </w:r>
    </w:p>
    <w:p w14:paraId="7265E372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三、申报条件</w:t>
      </w:r>
    </w:p>
    <w:p w14:paraId="010801F4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（一）区内规模以上信软企业（统计代码63-65开头）。</w:t>
      </w:r>
    </w:p>
    <w:p w14:paraId="69C89142" w14:textId="77777777" w:rsidR="00082BAB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2024年一季度（1-2月）营收同比增速达20%。</w:t>
      </w:r>
    </w:p>
    <w:p w14:paraId="338BBE0D" w14:textId="77777777" w:rsidR="00082BAB" w:rsidRDefault="00000000">
      <w:pPr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（三）亦庄新城225平方公里范围内注册、纳税并进行统计登记。</w:t>
      </w:r>
    </w:p>
    <w:p w14:paraId="65E90378" w14:textId="77777777" w:rsidR="00082BAB" w:rsidRDefault="00000000">
      <w:pPr>
        <w:widowControl/>
        <w:ind w:firstLine="640"/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（四）2021年3月1日至2024年2月29日无重大行政处罚记录和刑事犯罪记录，未列入严重违法失信主体名单。</w:t>
      </w:r>
    </w:p>
    <w:p w14:paraId="427521E4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四、支持内容及标准</w:t>
      </w:r>
    </w:p>
    <w:p w14:paraId="1B1CEEA9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2024年一季度（1-2月）营收增速达20%的规模以上信软企业，按第一季度（1-2月）营收增量部分的1.5%给予支持；最高不超过200万元。</w:t>
      </w:r>
    </w:p>
    <w:p w14:paraId="649AB47E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（二）补贴金额以万元为单位，保留一位小数，低于1万元不予兑现。</w:t>
      </w:r>
    </w:p>
    <w:p w14:paraId="253C8DFA" w14:textId="77777777" w:rsidR="00082BAB" w:rsidRDefault="00000000">
      <w:pPr>
        <w:pStyle w:val="a4"/>
        <w:spacing w:line="560" w:lineRule="exact"/>
        <w:ind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五、申报材料及要求</w:t>
      </w:r>
    </w:p>
    <w:p w14:paraId="0F61D4F6" w14:textId="77777777" w:rsidR="00082BAB" w:rsidRDefault="00000000">
      <w:pPr>
        <w:spacing w:line="560" w:lineRule="exact"/>
        <w:ind w:firstLineChars="200" w:firstLine="664"/>
        <w:outlineLvl w:val="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（一）申报材料</w:t>
      </w:r>
    </w:p>
    <w:p w14:paraId="38BC6E42" w14:textId="77777777" w:rsidR="00082BAB" w:rsidRDefault="0000000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1.2024年一季度软件和信息技术服务业营收增长奖励专项申报表，在线填写；</w:t>
      </w:r>
    </w:p>
    <w:p w14:paraId="7F9A8C2A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2.企业营业执照，选取电子证照；</w:t>
      </w:r>
    </w:p>
    <w:p w14:paraId="0E0AC16C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3.承诺书，下载模板填写，签字、加盖公章，彩色扫描上传；</w:t>
      </w:r>
    </w:p>
    <w:p w14:paraId="1DD4DCFA" w14:textId="60A78D9A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4.银行账户信息，下载模板填写，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 w:rsidR="00952008"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3D962615" w14:textId="24A0C56E" w:rsidR="00952008" w:rsidRDefault="00952008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5.</w:t>
      </w:r>
      <w:r w:rsidR="00444E93">
        <w:rPr>
          <w:rFonts w:ascii="仿宋_GB2312" w:eastAsia="仿宋_GB2312" w:hAnsi="仿宋_GB2312" w:cs="仿宋_GB2312" w:hint="eastAsia"/>
          <w:spacing w:val="6"/>
          <w:sz w:val="32"/>
          <w:szCs w:val="32"/>
        </w:rPr>
        <w:t>2024年一季度</w:t>
      </w:r>
      <w:r w:rsidRPr="00952008">
        <w:rPr>
          <w:rFonts w:ascii="仿宋_GB2312" w:eastAsia="仿宋_GB2312" w:hAnsi="仿宋_GB2312" w:cs="仿宋_GB2312" w:hint="eastAsia"/>
          <w:spacing w:val="6"/>
          <w:sz w:val="32"/>
          <w:szCs w:val="32"/>
        </w:rPr>
        <w:t>相关证明材料，加盖公章，彩色扫描上传</w:t>
      </w:r>
      <w:r w:rsidR="00444E93"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4D7DC35D" w14:textId="67907611" w:rsidR="00444E93" w:rsidRDefault="00444E93">
      <w:pPr>
        <w:spacing w:line="56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6.2023年一季度</w:t>
      </w:r>
      <w:r w:rsidRPr="00952008">
        <w:rPr>
          <w:rFonts w:ascii="仿宋_GB2312" w:eastAsia="仿宋_GB2312" w:hAnsi="仿宋_GB2312" w:cs="仿宋_GB2312" w:hint="eastAsia"/>
          <w:spacing w:val="6"/>
          <w:sz w:val="32"/>
          <w:szCs w:val="32"/>
        </w:rPr>
        <w:t>相关证明材料，加盖公章，彩色扫描上传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</w:t>
      </w:r>
    </w:p>
    <w:p w14:paraId="5EC85BE1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</w:t>
      </w:r>
    </w:p>
    <w:p w14:paraId="22DFAFE5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 w14:paraId="002F319E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6DB6DA5C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：通过经开区官网政策兑现模块进入政策兑现综合服务平台，或使用360浏览器的极速模式登录网址：zcdx.kfqgw.beijing.gov.cn，注册登录后进行项目申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报。如未在规定时间内提交申请的，视为自动放弃。</w:t>
      </w:r>
    </w:p>
    <w:p w14:paraId="3E10C6FD" w14:textId="77777777" w:rsidR="00082BAB" w:rsidRDefault="00000000">
      <w:pPr>
        <w:pStyle w:val="ac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 w14:paraId="59DBCE6D" w14:textId="77777777" w:rsidR="00082BAB" w:rsidRDefault="00000000">
      <w:pPr>
        <w:pStyle w:val="ac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新一代信息技术产业专班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对申请材料进行实质审核。</w:t>
      </w:r>
    </w:p>
    <w:p w14:paraId="0A8FD278" w14:textId="77777777" w:rsidR="00082BAB" w:rsidRDefault="00000000">
      <w:pPr>
        <w:pStyle w:val="ac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线下受理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eastAsia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“政策申报”窗口提交纸质材料，工作人员核验，与网上提交材料一致的，予以收件；不符合的，当场告知补正要求。</w:t>
      </w:r>
    </w:p>
    <w:p w14:paraId="3CDA9111" w14:textId="77777777" w:rsidR="00082BAB" w:rsidRDefault="00000000">
      <w:pPr>
        <w:pStyle w:val="ac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确定扶持结果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新一代信息技术产业专班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对审核通过的申报主体拟定兑现扶持奖励金额。</w:t>
      </w:r>
    </w:p>
    <w:p w14:paraId="74816CD7" w14:textId="77777777" w:rsidR="00082BAB" w:rsidRDefault="00000000">
      <w:pPr>
        <w:pStyle w:val="ac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新一代信息技术产业专班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通过政策兑现综合服务平台对审核通过的申报主体进行公示。</w:t>
      </w:r>
    </w:p>
    <w:p w14:paraId="20553389" w14:textId="77777777" w:rsidR="00082BAB" w:rsidRDefault="00000000">
      <w:pPr>
        <w:pStyle w:val="ac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：经公示无异议的，经开区财务结算中心完成资金拨付工作。</w:t>
      </w:r>
    </w:p>
    <w:p w14:paraId="17476758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0B754502" w14:textId="77777777" w:rsidR="00082BAB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新一代信息技术产业专班</w:t>
      </w:r>
    </w:p>
    <w:p w14:paraId="452C8D3D" w14:textId="77777777" w:rsidR="00082BAB" w:rsidRDefault="00000000">
      <w:pPr>
        <w:numPr>
          <w:ilvl w:val="0"/>
          <w:numId w:val="1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受理窗口</w:t>
      </w:r>
    </w:p>
    <w:p w14:paraId="438DEE84" w14:textId="77777777" w:rsidR="00082BAB" w:rsidRDefault="00000000">
      <w:pPr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北京经济技术开发区万源街4号政务服务中心“政策申报”窗口</w:t>
      </w:r>
    </w:p>
    <w:p w14:paraId="0481BADC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132F6832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月15日至2024年4月28日</w:t>
      </w:r>
    </w:p>
    <w:p w14:paraId="1B00EB52" w14:textId="77777777" w:rsidR="00082BAB" w:rsidRDefault="00000000">
      <w:pPr>
        <w:numPr>
          <w:ilvl w:val="255"/>
          <w:numId w:val="0"/>
        </w:num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十、联系人及联系方式</w:t>
      </w:r>
    </w:p>
    <w:p w14:paraId="65649742" w14:textId="77777777" w:rsidR="00082BAB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政策咨询：</w:t>
      </w:r>
    </w:p>
    <w:p w14:paraId="3616FBF9" w14:textId="77777777" w:rsidR="00082BAB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经开区政务服务中心“政策申报”窗口，联系电话：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010-67857878转4，工作日上午9:00—12:00，下午1:30—5:00。</w:t>
      </w:r>
    </w:p>
    <w:p w14:paraId="7BC68244" w14:textId="77777777" w:rsidR="00082BAB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区新一代信息技术产业专班，联系电话：010-67864350，工作日上午9:00—12:00，下午2:00—6:00。</w:t>
      </w:r>
    </w:p>
    <w:p w14:paraId="70FFA02C" w14:textId="77777777" w:rsidR="00082BAB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技术支持：</w:t>
      </w:r>
    </w:p>
    <w:p w14:paraId="63F4672A" w14:textId="77777777" w:rsidR="00082BAB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：010-67857638，工作日上午9:00—12:00，下午2:00—6:00。</w:t>
      </w:r>
    </w:p>
    <w:p w14:paraId="366542DA" w14:textId="77777777" w:rsidR="00082BAB" w:rsidRDefault="00000000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4DC0286C" w14:textId="77777777" w:rsidR="00082BA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58D85AF4" w14:textId="77777777" w:rsidR="00082BAB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325D7D14" w14:textId="77777777" w:rsidR="00082BAB" w:rsidRDefault="00000000">
      <w:pPr>
        <w:pStyle w:val="a4"/>
        <w:spacing w:line="560" w:lineRule="exact"/>
        <w:ind w:firstLine="640"/>
        <w:rPr>
          <w:rFonts w:hint="eastAsia"/>
        </w:rPr>
      </w:pPr>
      <w:r>
        <w:rPr>
          <w:rFonts w:hint="eastAsia"/>
        </w:rPr>
        <w:t>与经开区签署战略合作协议的企业，原则上不重复享受本项奖励。</w:t>
      </w:r>
    </w:p>
    <w:p w14:paraId="7B8C7D45" w14:textId="77777777" w:rsidR="00082BAB" w:rsidRDefault="00082BA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82B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CC5830"/>
    <w:multiLevelType w:val="singleLevel"/>
    <w:tmpl w:val="FFCC583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5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360EF1"/>
    <w:rsid w:val="C7DB93C8"/>
    <w:rsid w:val="DD7E7DC7"/>
    <w:rsid w:val="DEF5E07B"/>
    <w:rsid w:val="EFD3AB88"/>
    <w:rsid w:val="EFEEB9E2"/>
    <w:rsid w:val="F5DBA8FA"/>
    <w:rsid w:val="FFF73784"/>
    <w:rsid w:val="0001192B"/>
    <w:rsid w:val="00020EC8"/>
    <w:rsid w:val="00060052"/>
    <w:rsid w:val="00062C5F"/>
    <w:rsid w:val="00082BAB"/>
    <w:rsid w:val="000A1342"/>
    <w:rsid w:val="000F62F2"/>
    <w:rsid w:val="001145E7"/>
    <w:rsid w:val="0011525D"/>
    <w:rsid w:val="00124886"/>
    <w:rsid w:val="00161422"/>
    <w:rsid w:val="00161CCE"/>
    <w:rsid w:val="00165F8E"/>
    <w:rsid w:val="0027565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44E93"/>
    <w:rsid w:val="00457B4D"/>
    <w:rsid w:val="00530096"/>
    <w:rsid w:val="005F36D1"/>
    <w:rsid w:val="0062252C"/>
    <w:rsid w:val="006379AC"/>
    <w:rsid w:val="006A1513"/>
    <w:rsid w:val="006B706F"/>
    <w:rsid w:val="006D0140"/>
    <w:rsid w:val="00710378"/>
    <w:rsid w:val="00737AAC"/>
    <w:rsid w:val="008045A4"/>
    <w:rsid w:val="008130B8"/>
    <w:rsid w:val="00844365"/>
    <w:rsid w:val="00844BDB"/>
    <w:rsid w:val="0087710D"/>
    <w:rsid w:val="00900A14"/>
    <w:rsid w:val="00923A77"/>
    <w:rsid w:val="00952008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B9272C"/>
    <w:rsid w:val="00C122AB"/>
    <w:rsid w:val="00C129EA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E50A7A"/>
    <w:rsid w:val="06FE1C51"/>
    <w:rsid w:val="071F630D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1F2981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3238AD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AF149B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B64655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427116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14312D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893E970E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B179C"/>
  <w15:docId w15:val="{851DD04E-0281-4532-9E21-8296B1F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5">
    <w:name w:val="Body Text Indent"/>
    <w:basedOn w:val="a"/>
    <w:qFormat/>
    <w:pPr>
      <w:ind w:leftChars="200" w:left="420"/>
    </w:p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autoRedefine/>
    <w:qFormat/>
    <w:pPr>
      <w:ind w:firstLine="420"/>
    </w:p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qFormat/>
    <w:rPr>
      <w:kern w:val="2"/>
      <w:sz w:val="18"/>
      <w:szCs w:val="18"/>
    </w:rPr>
  </w:style>
  <w:style w:type="paragraph" w:styleId="ae">
    <w:name w:val="Revision"/>
    <w:hidden/>
    <w:uiPriority w:val="99"/>
    <w:unhideWhenUsed/>
    <w:rsid w:val="009520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Company>China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41</cp:revision>
  <cp:lastPrinted>2020-03-22T03:03:00Z</cp:lastPrinted>
  <dcterms:created xsi:type="dcterms:W3CDTF">2023-02-16T10:07:00Z</dcterms:created>
  <dcterms:modified xsi:type="dcterms:W3CDTF">2025-03-31T08:44:00Z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8B7F2E2F6DBD4A3BA4C4813527E52043_13</vt:lpwstr>
  </property>
  <property fmtid="{D5CDD505-2E9C-101B-9397-08002B2CF9AE}" pid="4" name="KSOTemplateDocerSaveRecord">
    <vt:lpwstr>eyJoZGlkIjoiMjg5YzlhMmEwMzkxNWIwOTM4YWVjMDEzNTQyYmQ3MzYiLCJ1c2VySWQiOiIxOTg1MDIyODYifQ==</vt:lpwstr>
  </property>
</Properties>
</file>