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560" w:lineRule="exact"/>
        <w:jc w:val="left"/>
        <w:rPr>
          <w:rFonts w:ascii="仿宋_GB2312" w:hAnsi="仿宋_GB2312" w:eastAsia="黑体" w:cs="仿宋_GB2312"/>
          <w:b/>
          <w:bCs/>
          <w:sz w:val="32"/>
          <w:szCs w:val="32"/>
        </w:rPr>
      </w:pPr>
      <w:bookmarkStart w:id="0" w:name="_Toc126153478"/>
      <w:bookmarkStart w:id="1" w:name="_Toc129097069"/>
      <w:bookmarkStart w:id="2" w:name="_Toc18923"/>
      <w:bookmarkStart w:id="3" w:name="_Toc126151261"/>
      <w:r>
        <w:rPr>
          <w:rFonts w:hint="eastAsia" w:ascii="黑体" w:hAnsi="黑体" w:eastAsia="黑体" w:cs="黑体"/>
          <w:spacing w:val="15"/>
          <w:kern w:val="0"/>
          <w:sz w:val="32"/>
          <w:szCs w:val="32"/>
          <w:shd w:val="clear" w:color="auto" w:fill="FFFFFF"/>
        </w:rPr>
        <w:t>附件4</w:t>
      </w:r>
    </w:p>
    <w:p>
      <w:pPr>
        <w:spacing w:line="560" w:lineRule="exact"/>
        <w:ind w:firstLine="880" w:firstLineChars="200"/>
        <w:jc w:val="center"/>
        <w:outlineLvl w:val="0"/>
        <w:rPr>
          <w:rFonts w:ascii="方正小标宋简体" w:hAnsi="黑体" w:eastAsia="方正小标宋简体" w:cs="黑体"/>
          <w:sz w:val="44"/>
          <w:szCs w:val="44"/>
        </w:rPr>
      </w:pPr>
      <w:r>
        <w:rPr>
          <w:rFonts w:hint="eastAsia" w:ascii="方正小标宋简体" w:hAnsi="黑体" w:eastAsia="方正小标宋简体" w:cs="黑体"/>
          <w:sz w:val="44"/>
          <w:szCs w:val="44"/>
        </w:rPr>
        <w:t>环保在线监控类项目办事指南</w:t>
      </w:r>
    </w:p>
    <w:p>
      <w:pPr>
        <w:spacing w:line="560" w:lineRule="exact"/>
        <w:rPr>
          <w:rFonts w:ascii="仿宋_GB2312" w:hAnsi="仿宋_GB2312" w:eastAsia="仿宋_GB2312" w:cs="仿宋_GB2312"/>
          <w:sz w:val="32"/>
          <w:szCs w:val="32"/>
        </w:rPr>
      </w:pPr>
    </w:p>
    <w:p>
      <w:pPr>
        <w:spacing w:line="560" w:lineRule="exact"/>
        <w:ind w:firstLine="640" w:firstLineChars="200"/>
        <w:outlineLvl w:val="0"/>
        <w:rPr>
          <w:rFonts w:ascii="黑体" w:hAnsi="黑体" w:eastAsia="黑体" w:cs="黑体"/>
          <w:sz w:val="32"/>
          <w:szCs w:val="32"/>
        </w:rPr>
      </w:pPr>
      <w:r>
        <w:rPr>
          <w:rFonts w:hint="eastAsia" w:ascii="黑体" w:hAnsi="黑体" w:eastAsia="黑体" w:cs="黑体"/>
          <w:sz w:val="32"/>
          <w:szCs w:val="32"/>
        </w:rPr>
        <w:t>一、政策依据</w:t>
      </w:r>
    </w:p>
    <w:p>
      <w:pPr>
        <w:spacing w:line="560" w:lineRule="exact"/>
        <w:ind w:firstLine="640" w:firstLineChars="200"/>
        <w:rPr>
          <w:rFonts w:ascii="仿宋_GB2312" w:hAnsi="仿宋_GB2312" w:eastAsia="仿宋_GB2312" w:cs="仿宋_GB2312"/>
          <w:bCs/>
          <w:color w:val="0000FF"/>
          <w:kern w:val="0"/>
          <w:sz w:val="32"/>
          <w:szCs w:val="32"/>
        </w:rPr>
      </w:pPr>
      <w:r>
        <w:rPr>
          <w:rFonts w:hint="eastAsia" w:ascii="仿宋_GB2312" w:hAnsi="仿宋_GB2312" w:eastAsia="仿宋_GB2312" w:cs="仿宋_GB2312"/>
          <w:bCs/>
          <w:color w:val="000000"/>
          <w:kern w:val="0"/>
          <w:sz w:val="32"/>
          <w:szCs w:val="32"/>
        </w:rPr>
        <w:t>《北京经济技术开发区促进绿色低碳高质量发展资金奖励办法》（京技管发</w:t>
      </w:r>
      <w:r>
        <w:rPr>
          <w:rFonts w:hint="eastAsia" w:ascii="仿宋_GB2312" w:hAnsi="仿宋_GB2312" w:eastAsia="仿宋_GB2312" w:cs="仿宋_GB2312"/>
          <w:bCs/>
          <w:color w:val="303133"/>
          <w:kern w:val="0"/>
          <w:sz w:val="32"/>
          <w:szCs w:val="32"/>
        </w:rPr>
        <w:t>〔</w:t>
      </w:r>
      <w:r>
        <w:rPr>
          <w:rFonts w:hint="eastAsia" w:ascii="仿宋_GB2312" w:hAnsi="仿宋_GB2312" w:eastAsia="仿宋_GB2312" w:cs="仿宋_GB2312"/>
          <w:bCs/>
          <w:color w:val="000000"/>
          <w:kern w:val="0"/>
          <w:sz w:val="32"/>
          <w:szCs w:val="32"/>
        </w:rPr>
        <w:t>2023</w:t>
      </w:r>
      <w:r>
        <w:rPr>
          <w:rFonts w:hint="eastAsia" w:ascii="仿宋_GB2312" w:hAnsi="仿宋_GB2312" w:eastAsia="仿宋_GB2312" w:cs="仿宋_GB2312"/>
          <w:bCs/>
          <w:color w:val="303133"/>
          <w:kern w:val="0"/>
          <w:sz w:val="32"/>
          <w:szCs w:val="32"/>
        </w:rPr>
        <w:t>〕</w:t>
      </w:r>
      <w:r>
        <w:rPr>
          <w:rFonts w:hint="eastAsia" w:ascii="仿宋_GB2312" w:hAnsi="仿宋_GB2312" w:eastAsia="仿宋_GB2312" w:cs="仿宋_GB2312"/>
          <w:bCs/>
          <w:color w:val="000000"/>
          <w:kern w:val="0"/>
          <w:sz w:val="32"/>
          <w:szCs w:val="32"/>
        </w:rPr>
        <w:t>31号）</w:t>
      </w:r>
      <w:r>
        <w:rPr>
          <w:rFonts w:hint="eastAsia" w:ascii="仿宋_GB2312" w:hAnsi="仿宋_GB2312" w:eastAsia="仿宋_GB2312" w:cs="仿宋_GB2312"/>
          <w:bCs/>
          <w:kern w:val="0"/>
          <w:sz w:val="32"/>
          <w:szCs w:val="32"/>
        </w:rPr>
        <w:t>第四条项目：环保在线监控类项目。该项目为污染防治类支持方向。</w:t>
      </w:r>
    </w:p>
    <w:p>
      <w:pPr>
        <w:spacing w:line="560" w:lineRule="exact"/>
        <w:ind w:firstLine="640" w:firstLineChars="200"/>
        <w:outlineLvl w:val="0"/>
        <w:rPr>
          <w:rFonts w:ascii="黑体" w:hAnsi="黑体" w:eastAsia="黑体" w:cs="黑体"/>
          <w:sz w:val="32"/>
          <w:szCs w:val="32"/>
        </w:rPr>
      </w:pPr>
      <w:r>
        <w:rPr>
          <w:rFonts w:hint="eastAsia" w:ascii="黑体" w:hAnsi="黑体" w:eastAsia="黑体" w:cs="黑体"/>
          <w:sz w:val="32"/>
          <w:szCs w:val="32"/>
        </w:rPr>
        <w:t>二、申报事项</w:t>
      </w:r>
    </w:p>
    <w:p>
      <w:pPr>
        <w:spacing w:line="560" w:lineRule="exact"/>
        <w:ind w:firstLine="640" w:firstLineChars="200"/>
        <w:rPr>
          <w:rFonts w:ascii="仿宋_GB2312" w:hAnsi="仿宋_GB2312" w:eastAsia="仿宋_GB2312" w:cs="仿宋_GB2312"/>
          <w:bCs/>
          <w:kern w:val="0"/>
          <w:sz w:val="32"/>
          <w:szCs w:val="32"/>
        </w:rPr>
      </w:pPr>
      <w:r>
        <w:rPr>
          <w:rFonts w:hint="eastAsia" w:ascii="仿宋_GB2312" w:hAnsi="仿宋_GB2312" w:eastAsia="仿宋_GB2312" w:cs="仿宋_GB2312"/>
          <w:bCs/>
          <w:kern w:val="0"/>
          <w:sz w:val="32"/>
          <w:szCs w:val="32"/>
        </w:rPr>
        <w:t>环保在线监控类项目</w:t>
      </w:r>
    </w:p>
    <w:p>
      <w:pPr>
        <w:spacing w:line="560" w:lineRule="exact"/>
        <w:ind w:firstLine="640" w:firstLineChars="200"/>
        <w:outlineLvl w:val="0"/>
        <w:rPr>
          <w:rFonts w:ascii="黑体" w:hAnsi="黑体" w:eastAsia="黑体" w:cs="黑体"/>
          <w:sz w:val="32"/>
          <w:szCs w:val="32"/>
        </w:rPr>
      </w:pPr>
      <w:r>
        <w:rPr>
          <w:rFonts w:hint="eastAsia" w:ascii="黑体" w:hAnsi="黑体" w:eastAsia="黑体" w:cs="黑体"/>
          <w:sz w:val="32"/>
          <w:szCs w:val="32"/>
        </w:rPr>
        <w:t>三、申报条件</w:t>
      </w:r>
    </w:p>
    <w:p>
      <w:pPr>
        <w:spacing w:line="560" w:lineRule="exact"/>
        <w:ind w:firstLine="603" w:firstLineChars="196"/>
        <w:rPr>
          <w:rFonts w:ascii="仿宋_GB2312" w:hAnsi="仿宋" w:eastAsia="仿宋_GB2312"/>
          <w:color w:val="000000"/>
          <w:spacing w:val="-6"/>
          <w:sz w:val="32"/>
          <w:szCs w:val="32"/>
        </w:rPr>
      </w:pPr>
      <w:r>
        <w:rPr>
          <w:rFonts w:hint="eastAsia" w:ascii="仿宋_GB2312" w:hAnsi="仿宋" w:eastAsia="仿宋_GB2312"/>
          <w:color w:val="000000"/>
          <w:spacing w:val="-6"/>
          <w:sz w:val="32"/>
          <w:szCs w:val="32"/>
        </w:rPr>
        <w:t>（一）申报主体应在经开区60平方公里范围内依法注册、纳税、入统。</w:t>
      </w:r>
    </w:p>
    <w:p>
      <w:pPr>
        <w:spacing w:line="560" w:lineRule="exact"/>
        <w:ind w:firstLine="603" w:firstLineChars="196"/>
        <w:rPr>
          <w:rFonts w:ascii="仿宋_GB2312" w:hAnsi="仿宋" w:eastAsia="仿宋_GB2312"/>
          <w:color w:val="000000"/>
          <w:spacing w:val="-6"/>
          <w:sz w:val="32"/>
          <w:szCs w:val="32"/>
        </w:rPr>
      </w:pPr>
      <w:r>
        <w:rPr>
          <w:rFonts w:hint="eastAsia" w:ascii="仿宋_GB2312" w:hAnsi="仿宋" w:eastAsia="仿宋_GB2312"/>
          <w:color w:val="000000"/>
          <w:spacing w:val="-6"/>
          <w:sz w:val="32"/>
          <w:szCs w:val="32"/>
        </w:rPr>
        <w:t>（二）近三年无重大行政处罚记录、刑事犯罪记录，未被列入严重违法失信主体名单，未发生重大生产安全事故和突发环境事件。（“近三年”指2020年11月24日至拟支持企业公示的截止日期）</w:t>
      </w:r>
    </w:p>
    <w:p>
      <w:pPr>
        <w:spacing w:line="560" w:lineRule="exact"/>
        <w:ind w:firstLine="603" w:firstLineChars="196"/>
        <w:rPr>
          <w:rFonts w:ascii="仿宋_GB2312" w:hAnsi="仿宋" w:eastAsia="仿宋_GB2312"/>
          <w:color w:val="000000"/>
          <w:spacing w:val="-6"/>
          <w:sz w:val="32"/>
          <w:szCs w:val="32"/>
        </w:rPr>
      </w:pPr>
      <w:r>
        <w:rPr>
          <w:rFonts w:hint="eastAsia" w:ascii="仿宋_GB2312" w:hAnsi="仿宋" w:eastAsia="仿宋_GB2312"/>
          <w:color w:val="000000"/>
          <w:spacing w:val="-6"/>
          <w:sz w:val="32"/>
          <w:szCs w:val="32"/>
        </w:rPr>
        <w:t>（三）同一单位同一项目符合本政策规定的多个支持方向及经开区其他专项支持政策的，按照从高从优不重复的原则申请支持。</w:t>
      </w:r>
    </w:p>
    <w:p>
      <w:pPr>
        <w:spacing w:line="560" w:lineRule="exact"/>
        <w:ind w:firstLine="603" w:firstLineChars="196"/>
        <w:rPr>
          <w:rFonts w:ascii="仿宋_GB2312" w:hAnsi="仿宋" w:eastAsia="仿宋_GB2312"/>
          <w:color w:val="000000"/>
          <w:spacing w:val="-6"/>
          <w:sz w:val="32"/>
          <w:szCs w:val="32"/>
        </w:rPr>
      </w:pPr>
      <w:r>
        <w:rPr>
          <w:rFonts w:hint="eastAsia" w:ascii="仿宋_GB2312" w:hAnsi="仿宋" w:eastAsia="仿宋_GB2312"/>
          <w:color w:val="000000"/>
          <w:spacing w:val="-6"/>
          <w:sz w:val="32"/>
          <w:szCs w:val="32"/>
        </w:rPr>
        <w:t>（四）本政策属于事后奖励，申报项目工程进度原则上须已实施完成，含税实际支付金额达到含税项目总投资的90%（含）以上。</w:t>
      </w:r>
      <w:r>
        <w:rPr>
          <w:rFonts w:hint="eastAsia" w:ascii="仿宋_GB2312" w:hAnsi="华文仿宋" w:eastAsia="仿宋_GB2312"/>
          <w:color w:val="000000"/>
          <w:sz w:val="32"/>
          <w:szCs w:val="32"/>
        </w:rPr>
        <w:t>项目完成时间原则上为</w:t>
      </w:r>
      <w:r>
        <w:rPr>
          <w:rFonts w:ascii="仿宋_GB2312" w:hAnsi="华文仿宋" w:eastAsia="仿宋_GB2312"/>
          <w:color w:val="000000"/>
          <w:sz w:val="32"/>
          <w:szCs w:val="32"/>
        </w:rPr>
        <w:t>2021年11月1日</w:t>
      </w:r>
      <w:r>
        <w:rPr>
          <w:rFonts w:hint="eastAsia" w:ascii="仿宋_GB2312" w:hAnsi="华文仿宋" w:eastAsia="仿宋_GB2312"/>
          <w:color w:val="000000"/>
          <w:sz w:val="32"/>
          <w:szCs w:val="32"/>
        </w:rPr>
        <w:t>-2024年</w:t>
      </w:r>
      <w:r>
        <w:rPr>
          <w:rFonts w:hint="eastAsia" w:ascii="仿宋_GB2312" w:hAnsi="华文仿宋" w:eastAsia="仿宋_GB2312"/>
          <w:color w:val="000000"/>
          <w:sz w:val="32"/>
          <w:szCs w:val="32"/>
          <w:lang w:val="en-US" w:eastAsia="zh-CN"/>
        </w:rPr>
        <w:t>5</w:t>
      </w:r>
      <w:r>
        <w:rPr>
          <w:rFonts w:hint="eastAsia" w:ascii="仿宋_GB2312" w:hAnsi="华文仿宋" w:eastAsia="仿宋_GB2312"/>
          <w:color w:val="000000"/>
          <w:sz w:val="32"/>
          <w:szCs w:val="32"/>
        </w:rPr>
        <w:t>月</w:t>
      </w:r>
      <w:r>
        <w:rPr>
          <w:rFonts w:hint="eastAsia" w:ascii="仿宋_GB2312" w:hAnsi="华文仿宋" w:eastAsia="仿宋_GB2312"/>
          <w:color w:val="000000"/>
          <w:sz w:val="32"/>
          <w:szCs w:val="32"/>
          <w:lang w:val="en-US" w:eastAsia="zh-CN"/>
        </w:rPr>
        <w:t>10</w:t>
      </w:r>
      <w:r>
        <w:rPr>
          <w:rFonts w:hint="eastAsia" w:ascii="仿宋_GB2312" w:hAnsi="华文仿宋" w:eastAsia="仿宋_GB2312"/>
          <w:color w:val="000000"/>
          <w:sz w:val="32"/>
          <w:szCs w:val="32"/>
        </w:rPr>
        <w:t>日</w:t>
      </w:r>
      <w:r>
        <w:rPr>
          <w:rFonts w:hint="eastAsia" w:ascii="仿宋_GB2312" w:hAnsi="仿宋" w:eastAsia="仿宋_GB2312"/>
          <w:color w:val="000000"/>
          <w:spacing w:val="-6"/>
          <w:sz w:val="32"/>
          <w:szCs w:val="32"/>
        </w:rPr>
        <w:t>。</w:t>
      </w:r>
    </w:p>
    <w:p>
      <w:pPr>
        <w:spacing w:line="560" w:lineRule="exact"/>
        <w:ind w:firstLine="640" w:firstLineChars="200"/>
        <w:rPr>
          <w:rFonts w:ascii="仿宋_GB2312" w:hAnsi="黑体" w:eastAsia="仿宋_GB2312"/>
          <w:color w:val="000000"/>
          <w:sz w:val="32"/>
          <w:szCs w:val="32"/>
        </w:rPr>
      </w:pPr>
      <w:r>
        <w:rPr>
          <w:rFonts w:hint="eastAsia" w:ascii="仿宋_GB2312" w:hAnsi="黑体" w:eastAsia="仿宋_GB2312"/>
          <w:color w:val="000000"/>
          <w:sz w:val="32"/>
          <w:szCs w:val="32"/>
        </w:rPr>
        <w:t>（五）以下项目不列入支持范围：</w:t>
      </w:r>
    </w:p>
    <w:p>
      <w:pPr>
        <w:spacing w:line="560" w:lineRule="exact"/>
        <w:ind w:firstLine="627" w:firstLineChars="196"/>
        <w:rPr>
          <w:rFonts w:ascii="仿宋_GB2312" w:hAnsi="宋体" w:eastAsia="仿宋_GB2312" w:cs="宋体"/>
          <w:color w:val="000000"/>
          <w:sz w:val="32"/>
          <w:szCs w:val="32"/>
        </w:rPr>
      </w:pPr>
      <w:r>
        <w:rPr>
          <w:rFonts w:hint="eastAsia" w:ascii="仿宋_GB2312" w:hAnsi="宋体" w:eastAsia="仿宋_GB2312" w:cs="宋体"/>
          <w:color w:val="000000"/>
          <w:sz w:val="32"/>
          <w:szCs w:val="32"/>
        </w:rPr>
        <w:t>1.建设项目环境保护“三同时”项目</w:t>
      </w:r>
      <w:bookmarkStart w:id="4" w:name="_GoBack"/>
      <w:bookmarkEnd w:id="4"/>
      <w:r>
        <w:rPr>
          <w:rFonts w:hint="eastAsia" w:ascii="仿宋_GB2312" w:hAnsi="宋体" w:eastAsia="仿宋_GB2312" w:cs="宋体"/>
          <w:color w:val="000000"/>
          <w:sz w:val="32"/>
          <w:szCs w:val="32"/>
        </w:rPr>
        <w:t>；</w:t>
      </w:r>
    </w:p>
    <w:p>
      <w:pPr>
        <w:spacing w:line="560" w:lineRule="exact"/>
        <w:ind w:firstLine="640" w:firstLineChars="200"/>
      </w:pPr>
      <w:r>
        <w:rPr>
          <w:rFonts w:ascii="仿宋_GB2312" w:hAnsi="宋体" w:eastAsia="仿宋_GB2312" w:cs="宋体"/>
          <w:color w:val="000000"/>
          <w:sz w:val="32"/>
          <w:szCs w:val="32"/>
        </w:rPr>
        <w:t>2.</w:t>
      </w:r>
      <w:r>
        <w:rPr>
          <w:rFonts w:hint="eastAsia" w:ascii="仿宋_GB2312" w:hAnsi="宋体" w:eastAsia="仿宋_GB2312" w:cs="宋体"/>
          <w:color w:val="000000"/>
          <w:sz w:val="32"/>
          <w:szCs w:val="32"/>
        </w:rPr>
        <w:t>未获得节能审查意见的数据中心项目；</w:t>
      </w:r>
    </w:p>
    <w:p>
      <w:pPr>
        <w:spacing w:line="560" w:lineRule="exact"/>
        <w:ind w:firstLine="627" w:firstLineChars="196"/>
        <w:rPr>
          <w:rFonts w:ascii="仿宋_GB2312" w:hAnsi="宋体" w:eastAsia="仿宋_GB2312" w:cs="宋体"/>
          <w:color w:val="000000"/>
          <w:sz w:val="32"/>
          <w:szCs w:val="32"/>
        </w:rPr>
      </w:pPr>
      <w:r>
        <w:rPr>
          <w:rFonts w:ascii="仿宋_GB2312" w:hAnsi="宋体" w:eastAsia="仿宋_GB2312" w:cs="宋体"/>
          <w:color w:val="000000"/>
          <w:sz w:val="32"/>
          <w:szCs w:val="32"/>
        </w:rPr>
        <w:t>3</w:t>
      </w:r>
      <w:r>
        <w:rPr>
          <w:rFonts w:hint="eastAsia" w:ascii="仿宋_GB2312" w:hAnsi="宋体" w:eastAsia="仿宋_GB2312" w:cs="宋体"/>
          <w:color w:val="000000"/>
          <w:sz w:val="32"/>
          <w:szCs w:val="32"/>
        </w:rPr>
        <w:t>.使用政府财政资金投资建设的项目。</w:t>
      </w:r>
    </w:p>
    <w:p>
      <w:pPr>
        <w:spacing w:line="560" w:lineRule="exact"/>
        <w:ind w:firstLine="640" w:firstLineChars="200"/>
        <w:outlineLvl w:val="0"/>
        <w:rPr>
          <w:rFonts w:ascii="黑体" w:hAnsi="黑体" w:eastAsia="黑体" w:cs="黑体"/>
          <w:sz w:val="32"/>
          <w:szCs w:val="32"/>
        </w:rPr>
      </w:pPr>
      <w:r>
        <w:rPr>
          <w:rFonts w:hint="eastAsia" w:ascii="黑体" w:hAnsi="黑体" w:eastAsia="黑体" w:cs="黑体"/>
          <w:sz w:val="32"/>
          <w:szCs w:val="32"/>
        </w:rPr>
        <w:t>四、支持内容及标准</w:t>
      </w:r>
    </w:p>
    <w:p>
      <w:pPr>
        <w:spacing w:line="560" w:lineRule="exact"/>
        <w:ind w:firstLine="640" w:firstLineChars="200"/>
        <w:rPr>
          <w:rFonts w:ascii="仿宋_GB2312" w:hAnsi="仿宋" w:eastAsia="仿宋_GB2312"/>
          <w:color w:val="000000" w:themeColor="text1"/>
          <w:sz w:val="32"/>
          <w:szCs w:val="32"/>
          <w14:textFill>
            <w14:solidFill>
              <w14:schemeClr w14:val="tx1"/>
            </w14:solidFill>
          </w14:textFill>
        </w:rPr>
      </w:pPr>
      <w:r>
        <w:rPr>
          <w:rFonts w:hint="eastAsia" w:ascii="仿宋_GB2312" w:hAnsi="仿宋" w:eastAsia="仿宋_GB2312"/>
          <w:color w:val="000000" w:themeColor="text1"/>
          <w:sz w:val="32"/>
          <w:szCs w:val="32"/>
          <w14:textFill>
            <w14:solidFill>
              <w14:schemeClr w14:val="tx1"/>
            </w14:solidFill>
          </w14:textFill>
        </w:rPr>
        <w:t>鼓励企业安装污水或废气污染物在线监控（不含餐饮废气在线监控），通过验收，并与环境保护行政主管部门监控平台联网的（在重点排污单位期间安装在线监控设备除外），原则上对上述项目按照实际支付金额（不含税）的30%给予奖励。对企业使用被管委会相关部门认定的高新技术产品、装备和工艺的，在原奖励标准基础上增加5%；对企业使用被管委会相关部门认定的市、区首台（套）技术、产品、装备、工艺的，在原奖励标准的基础上增加10%。</w:t>
      </w:r>
    </w:p>
    <w:p>
      <w:pPr>
        <w:spacing w:line="560" w:lineRule="exact"/>
        <w:ind w:firstLine="640" w:firstLineChars="200"/>
        <w:outlineLvl w:val="0"/>
        <w:rPr>
          <w:rFonts w:ascii="黑体" w:hAnsi="黑体" w:eastAsia="黑体" w:cs="黑体"/>
          <w:sz w:val="32"/>
          <w:szCs w:val="32"/>
        </w:rPr>
      </w:pPr>
      <w:r>
        <w:rPr>
          <w:rFonts w:hint="eastAsia" w:ascii="黑体" w:hAnsi="黑体" w:eastAsia="黑体" w:cs="黑体"/>
          <w:sz w:val="32"/>
          <w:szCs w:val="32"/>
        </w:rPr>
        <w:t>五、申报材料及要求</w:t>
      </w:r>
    </w:p>
    <w:p>
      <w:pPr>
        <w:spacing w:line="560" w:lineRule="exact"/>
        <w:ind w:firstLine="664" w:firstLineChars="200"/>
        <w:rPr>
          <w:rFonts w:ascii="楷体_GB2312" w:hAnsi="仿宋_GB2312" w:eastAsia="楷体_GB2312" w:cs="仿宋_GB2312"/>
          <w:spacing w:val="6"/>
          <w:sz w:val="32"/>
          <w:szCs w:val="32"/>
        </w:rPr>
      </w:pPr>
      <w:r>
        <w:rPr>
          <w:rFonts w:hint="eastAsia" w:ascii="楷体_GB2312" w:hAnsi="仿宋_GB2312" w:eastAsia="楷体_GB2312" w:cs="仿宋_GB2312"/>
          <w:spacing w:val="6"/>
          <w:sz w:val="32"/>
          <w:szCs w:val="32"/>
        </w:rPr>
        <w:t>（一）申报材料</w:t>
      </w:r>
    </w:p>
    <w:p>
      <w:pPr>
        <w:spacing w:line="560" w:lineRule="exact"/>
        <w:ind w:firstLine="640" w:firstLineChars="200"/>
        <w:outlineLvl w:val="2"/>
        <w:rPr>
          <w:rFonts w:ascii="仿宋_GB2312" w:hAnsi="仿宋_GB2312" w:eastAsia="仿宋_GB2312" w:cs="仿宋_GB2312"/>
          <w:spacing w:val="6"/>
          <w:sz w:val="32"/>
          <w:szCs w:val="32"/>
        </w:rPr>
      </w:pPr>
      <w:r>
        <w:rPr>
          <w:rFonts w:hint="eastAsia" w:ascii="仿宋_GB2312" w:hAnsi="仿宋_GB2312" w:eastAsia="仿宋_GB2312" w:cs="仿宋_GB2312"/>
          <w:sz w:val="32"/>
          <w:szCs w:val="32"/>
        </w:rPr>
        <w:t>1.</w:t>
      </w:r>
      <w:r>
        <w:rPr>
          <w:rFonts w:hint="eastAsia" w:ascii="仿宋_GB2312" w:hAnsi="宋体" w:eastAsia="仿宋_GB2312" w:cs="宋体"/>
          <w:color w:val="000000"/>
          <w:sz w:val="32"/>
          <w:szCs w:val="32"/>
        </w:rPr>
        <w:t>北京经济技术开发区绿色发展资金奖励项目申报表，在线填写</w:t>
      </w:r>
      <w:r>
        <w:rPr>
          <w:rFonts w:hint="eastAsia" w:ascii="仿宋_GB2312" w:hAnsi="仿宋_GB2312" w:eastAsia="仿宋_GB2312" w:cs="仿宋_GB2312"/>
          <w:spacing w:val="6"/>
          <w:sz w:val="32"/>
          <w:szCs w:val="32"/>
        </w:rPr>
        <w:t>；</w:t>
      </w:r>
    </w:p>
    <w:p>
      <w:pPr>
        <w:spacing w:line="560" w:lineRule="exact"/>
        <w:ind w:firstLine="640" w:firstLineChars="200"/>
        <w:outlineLvl w:val="2"/>
        <w:rPr>
          <w:rFonts w:ascii="仿宋_GB2312" w:hAnsi="仿宋_GB2312" w:eastAsia="仿宋_GB2312" w:cs="仿宋_GB2312"/>
          <w:sz w:val="32"/>
          <w:szCs w:val="32"/>
        </w:rPr>
      </w:pPr>
      <w:r>
        <w:rPr>
          <w:rFonts w:hint="eastAsia" w:ascii="仿宋_GB2312" w:hAnsi="仿宋_GB2312" w:eastAsia="仿宋_GB2312" w:cs="仿宋_GB2312"/>
          <w:sz w:val="32"/>
          <w:szCs w:val="32"/>
        </w:rPr>
        <w:t>2.企业营业执照，选取电子证照；</w:t>
      </w:r>
    </w:p>
    <w:p>
      <w:pPr>
        <w:spacing w:line="560" w:lineRule="exact"/>
        <w:ind w:firstLine="640" w:firstLineChars="200"/>
        <w:outlineLvl w:val="2"/>
        <w:rPr>
          <w:rFonts w:ascii="仿宋_GB2312" w:hAnsi="仿宋_GB2312" w:eastAsia="仿宋_GB2312" w:cs="仿宋_GB2312"/>
          <w:sz w:val="32"/>
          <w:szCs w:val="32"/>
        </w:rPr>
      </w:pPr>
      <w:r>
        <w:rPr>
          <w:rFonts w:hint="eastAsia" w:ascii="仿宋_GB2312" w:hAnsi="仿宋_GB2312" w:eastAsia="仿宋_GB2312" w:cs="仿宋_GB2312"/>
          <w:sz w:val="32"/>
          <w:szCs w:val="32"/>
        </w:rPr>
        <w:t>3.承诺书，下载模板填写，签字、加盖公章，彩色扫描上传</w:t>
      </w:r>
      <w:r>
        <w:rPr>
          <w:rFonts w:hint="eastAsia" w:ascii="仿宋_GB2312" w:hAnsi="仿宋_GB2312" w:eastAsia="仿宋_GB2312" w:cs="仿宋_GB2312"/>
          <w:spacing w:val="6"/>
          <w:sz w:val="32"/>
          <w:szCs w:val="32"/>
        </w:rPr>
        <w:t>；</w:t>
      </w:r>
    </w:p>
    <w:p>
      <w:pPr>
        <w:spacing w:line="560" w:lineRule="exact"/>
        <w:ind w:firstLine="640" w:firstLineChars="200"/>
        <w:outlineLvl w:val="2"/>
        <w:rPr>
          <w:rFonts w:ascii="仿宋_GB2312" w:hAnsi="仿宋_GB2312" w:eastAsia="仿宋_GB2312" w:cs="仿宋_GB2312"/>
          <w:spacing w:val="6"/>
          <w:sz w:val="32"/>
          <w:szCs w:val="32"/>
        </w:rPr>
      </w:pPr>
      <w:r>
        <w:rPr>
          <w:rFonts w:hint="eastAsia" w:ascii="仿宋_GB2312" w:hAnsi="仿宋_GB2312" w:eastAsia="仿宋_GB2312" w:cs="仿宋_GB2312"/>
          <w:sz w:val="32"/>
          <w:szCs w:val="32"/>
        </w:rPr>
        <w:t>4.银行账户信息，下载模板填写，加盖公章，彩色扫描上传</w:t>
      </w:r>
      <w:r>
        <w:rPr>
          <w:rFonts w:hint="eastAsia" w:ascii="仿宋_GB2312" w:hAnsi="仿宋_GB2312" w:eastAsia="仿宋_GB2312" w:cs="仿宋_GB2312"/>
          <w:spacing w:val="6"/>
          <w:sz w:val="32"/>
          <w:szCs w:val="32"/>
        </w:rPr>
        <w:t>；</w:t>
      </w:r>
    </w:p>
    <w:p>
      <w:pPr>
        <w:spacing w:line="560" w:lineRule="exact"/>
        <w:ind w:firstLine="640" w:firstLineChars="200"/>
        <w:outlineLvl w:val="2"/>
        <w:rPr>
          <w:rFonts w:ascii="仿宋_GB2312" w:hAnsi="仿宋_GB2312" w:eastAsia="仿宋_GB2312" w:cs="仿宋_GB2312"/>
          <w:sz w:val="32"/>
          <w:szCs w:val="32"/>
        </w:rPr>
      </w:pPr>
      <w:r>
        <w:rPr>
          <w:rFonts w:hint="eastAsia" w:ascii="仿宋_GB2312" w:hAnsi="仿宋_GB2312" w:eastAsia="仿宋_GB2312" w:cs="仿宋_GB2312"/>
          <w:sz w:val="32"/>
          <w:szCs w:val="32"/>
        </w:rPr>
        <w:t>5.北京经济技术开发区绿色发展资金项目财务信息登记表</w:t>
      </w:r>
      <w:r>
        <w:rPr>
          <w:rFonts w:hint="eastAsia" w:ascii="仿宋_GB2312" w:hAnsi="宋体" w:eastAsia="仿宋_GB2312" w:cs="宋体"/>
          <w:color w:val="000000"/>
          <w:sz w:val="32"/>
          <w:szCs w:val="32"/>
        </w:rPr>
        <w:t>（电子版），</w:t>
      </w:r>
      <w:r>
        <w:rPr>
          <w:rFonts w:hint="eastAsia" w:ascii="仿宋_GB2312" w:hAnsi="仿宋_GB2312" w:eastAsia="仿宋_GB2312" w:cs="仿宋_GB2312"/>
          <w:sz w:val="32"/>
          <w:szCs w:val="32"/>
        </w:rPr>
        <w:t>下载模板</w:t>
      </w:r>
      <w:r>
        <w:rPr>
          <w:rFonts w:hint="eastAsia" w:ascii="仿宋_GB2312" w:hAnsi="宋体" w:eastAsia="仿宋_GB2312" w:cs="宋体"/>
          <w:color w:val="000000"/>
          <w:sz w:val="32"/>
          <w:szCs w:val="32"/>
        </w:rPr>
        <w:t>填写，</w:t>
      </w:r>
      <w:r>
        <w:rPr>
          <w:rFonts w:hint="eastAsia" w:ascii="仿宋_GB2312" w:hAnsi="宋体" w:eastAsia="仿宋_GB2312" w:cs="宋体"/>
          <w:color w:val="000000"/>
          <w:sz w:val="32"/>
          <w:szCs w:val="32"/>
          <w:lang w:val="en-US" w:eastAsia="zh-CN"/>
        </w:rPr>
        <w:t>电子</w:t>
      </w:r>
      <w:r>
        <w:rPr>
          <w:rFonts w:hint="eastAsia" w:ascii="仿宋_GB2312" w:hAnsi="仿宋_GB2312" w:eastAsia="仿宋_GB2312" w:cs="仿宋_GB2312"/>
          <w:sz w:val="32"/>
          <w:szCs w:val="32"/>
        </w:rPr>
        <w:t>版上传；</w:t>
      </w:r>
    </w:p>
    <w:p>
      <w:pPr>
        <w:spacing w:line="560" w:lineRule="exact"/>
        <w:ind w:firstLine="640" w:firstLineChars="200"/>
        <w:outlineLvl w:val="2"/>
        <w:rPr>
          <w:rFonts w:ascii="仿宋_GB2312" w:hAnsi="宋体" w:eastAsia="仿宋_GB2312" w:cs="宋体"/>
          <w:color w:val="000000"/>
          <w:sz w:val="32"/>
          <w:szCs w:val="32"/>
        </w:rPr>
      </w:pPr>
      <w:r>
        <w:rPr>
          <w:rFonts w:hint="eastAsia" w:ascii="仿宋_GB2312" w:hAnsi="宋体" w:eastAsia="仿宋_GB2312" w:cs="宋体"/>
          <w:color w:val="000000"/>
          <w:sz w:val="32"/>
          <w:szCs w:val="32"/>
        </w:rPr>
        <w:t>6.北京经济技术开发区绿色发展资金项目财务信息登记表（扫描版），应为材料5打印版，且内容一致，加盖公章，彩色扫描上传；</w:t>
      </w:r>
    </w:p>
    <w:p>
      <w:pPr>
        <w:spacing w:line="560" w:lineRule="exact"/>
        <w:ind w:firstLine="640" w:firstLineChars="200"/>
        <w:outlineLvl w:val="2"/>
        <w:rPr>
          <w:rFonts w:ascii="仿宋_GB2312" w:hAnsi="宋体" w:eastAsia="仿宋_GB2312" w:cs="宋体"/>
          <w:color w:val="000000"/>
          <w:sz w:val="32"/>
          <w:szCs w:val="32"/>
        </w:rPr>
      </w:pPr>
      <w:r>
        <w:rPr>
          <w:rFonts w:hint="eastAsia" w:ascii="仿宋_GB2312" w:hAnsi="宋体" w:eastAsia="仿宋_GB2312" w:cs="宋体"/>
          <w:color w:val="000000"/>
          <w:sz w:val="32"/>
          <w:szCs w:val="32"/>
        </w:rPr>
        <w:t>7.项目相关合同、发票、银行支付凭证，</w:t>
      </w:r>
      <w:r>
        <w:rPr>
          <w:rFonts w:hint="eastAsia" w:ascii="仿宋_GB2312" w:hAnsi="仿宋_GB2312" w:eastAsia="仿宋_GB2312" w:cs="仿宋_GB2312"/>
          <w:sz w:val="32"/>
          <w:szCs w:val="32"/>
        </w:rPr>
        <w:t>原件彩色扫描上传</w:t>
      </w:r>
      <w:r>
        <w:rPr>
          <w:rFonts w:hint="eastAsia" w:ascii="仿宋_GB2312" w:hAnsi="宋体" w:eastAsia="仿宋_GB2312" w:cs="宋体"/>
          <w:color w:val="000000"/>
          <w:sz w:val="32"/>
          <w:szCs w:val="32"/>
        </w:rPr>
        <w:t>；</w:t>
      </w:r>
    </w:p>
    <w:p>
      <w:pPr>
        <w:spacing w:line="560" w:lineRule="exact"/>
        <w:ind w:firstLine="640" w:firstLineChars="200"/>
        <w:outlineLvl w:val="2"/>
        <w:rPr>
          <w:rFonts w:ascii="仿宋_GB2312" w:hAnsi="宋体" w:eastAsia="仿宋_GB2312" w:cs="宋体"/>
          <w:color w:val="000000"/>
          <w:sz w:val="32"/>
          <w:szCs w:val="32"/>
        </w:rPr>
      </w:pPr>
      <w:r>
        <w:rPr>
          <w:rFonts w:hint="eastAsia" w:ascii="仿宋_GB2312" w:hAnsi="宋体" w:eastAsia="仿宋_GB2312" w:cs="宋体"/>
          <w:color w:val="000000"/>
          <w:sz w:val="32"/>
          <w:szCs w:val="32"/>
        </w:rPr>
        <w:t>8.项目专项审计报告（项目总投资金额大于等于</w:t>
      </w:r>
      <w:r>
        <w:rPr>
          <w:rFonts w:ascii="仿宋_GB2312" w:hAnsi="宋体" w:eastAsia="仿宋_GB2312" w:cs="宋体"/>
          <w:color w:val="000000"/>
          <w:sz w:val="32"/>
          <w:szCs w:val="32"/>
        </w:rPr>
        <w:t>1</w:t>
      </w:r>
      <w:r>
        <w:rPr>
          <w:rFonts w:hint="eastAsia" w:ascii="仿宋_GB2312" w:hAnsi="宋体" w:eastAsia="仿宋_GB2312" w:cs="宋体"/>
          <w:color w:val="000000"/>
          <w:sz w:val="32"/>
          <w:szCs w:val="32"/>
        </w:rPr>
        <w:t>00万元的需提供），原件彩色扫描上传；</w:t>
      </w:r>
    </w:p>
    <w:p>
      <w:pPr>
        <w:spacing w:line="560" w:lineRule="exact"/>
        <w:ind w:firstLine="640" w:firstLineChars="200"/>
        <w:outlineLvl w:val="2"/>
        <w:rPr>
          <w:rFonts w:ascii="仿宋_GB2312" w:hAnsi="宋体" w:eastAsia="仿宋_GB2312" w:cs="宋体"/>
          <w:color w:val="000000"/>
          <w:sz w:val="32"/>
          <w:szCs w:val="32"/>
        </w:rPr>
      </w:pPr>
      <w:r>
        <w:rPr>
          <w:rFonts w:hint="eastAsia" w:ascii="仿宋_GB2312" w:hAnsi="宋体" w:eastAsia="仿宋_GB2312" w:cs="宋体"/>
          <w:color w:val="000000"/>
          <w:sz w:val="32"/>
          <w:szCs w:val="32"/>
        </w:rPr>
        <w:t>9.项目验收材料，原件彩色扫描上传。</w:t>
      </w:r>
    </w:p>
    <w:p>
      <w:pPr>
        <w:spacing w:line="560" w:lineRule="exact"/>
        <w:ind w:firstLine="664" w:firstLineChars="200"/>
        <w:rPr>
          <w:rFonts w:ascii="楷体_GB2312" w:hAnsi="仿宋_GB2312" w:eastAsia="楷体_GB2312" w:cs="仿宋_GB2312"/>
          <w:spacing w:val="6"/>
          <w:sz w:val="32"/>
          <w:szCs w:val="32"/>
        </w:rPr>
      </w:pPr>
      <w:r>
        <w:rPr>
          <w:rFonts w:hint="eastAsia" w:ascii="楷体_GB2312" w:hAnsi="仿宋_GB2312" w:eastAsia="楷体_GB2312" w:cs="仿宋_GB2312"/>
          <w:spacing w:val="6"/>
          <w:sz w:val="32"/>
          <w:szCs w:val="32"/>
        </w:rPr>
        <w:t>（二）打印纸质材料要求</w:t>
      </w:r>
    </w:p>
    <w:p>
      <w:pPr>
        <w:spacing w:line="560" w:lineRule="exact"/>
        <w:ind w:firstLine="640" w:firstLineChars="200"/>
        <w:rPr>
          <w:rFonts w:ascii="仿宋_GB2312" w:hAnsi="仿宋_GB2312" w:eastAsia="仿宋_GB2312" w:cs="仿宋_GB2312"/>
          <w:color w:val="000000"/>
          <w:sz w:val="32"/>
          <w:szCs w:val="32"/>
        </w:rPr>
      </w:pPr>
      <w:r>
        <w:rPr>
          <w:rFonts w:hint="eastAsia" w:ascii="仿宋_GB2312" w:hAnsi="仿宋_GB2312" w:eastAsia="仿宋_GB2312" w:cs="仿宋_GB2312"/>
          <w:sz w:val="32"/>
          <w:szCs w:val="32"/>
        </w:rPr>
        <w:t>收到打印纸质材料短信通知后，在3个工作日内从平台下载带水印全套申报材料进行打印，一式两份有序装订（整本首页、骑缝盖章），其中银行账户信息无需装订，加盖公章，一并递交至受理窗口。</w:t>
      </w:r>
    </w:p>
    <w:p>
      <w:pPr>
        <w:widowControl/>
        <w:numPr>
          <w:ilvl w:val="255"/>
          <w:numId w:val="0"/>
        </w:numPr>
        <w:shd w:val="clear" w:color="auto" w:fill="FFFFFF"/>
        <w:spacing w:line="560" w:lineRule="exact"/>
        <w:ind w:firstLine="640" w:firstLineChars="200"/>
        <w:outlineLvl w:val="0"/>
        <w:rPr>
          <w:rFonts w:ascii="仿宋_GB2312" w:hAnsi="仿宋_GB2312" w:eastAsia="仿宋_GB2312" w:cs="仿宋_GB2312"/>
          <w:b/>
          <w:bCs/>
          <w:color w:val="000000"/>
          <w:sz w:val="32"/>
          <w:szCs w:val="32"/>
        </w:rPr>
      </w:pPr>
      <w:r>
        <w:rPr>
          <w:rFonts w:hint="eastAsia" w:ascii="黑体" w:hAnsi="黑体" w:eastAsia="黑体" w:cs="黑体"/>
          <w:sz w:val="32"/>
          <w:szCs w:val="32"/>
        </w:rPr>
        <w:t>六、办理程序</w:t>
      </w:r>
    </w:p>
    <w:p>
      <w:pPr>
        <w:pStyle w:val="10"/>
        <w:widowControl/>
        <w:numPr>
          <w:ilvl w:val="255"/>
          <w:numId w:val="0"/>
        </w:numPr>
        <w:shd w:val="clear" w:color="auto" w:fill="FFFFFF"/>
        <w:spacing w:beforeAutospacing="0" w:afterAutospacing="0" w:line="560" w:lineRule="exact"/>
        <w:ind w:firstLine="640" w:firstLineChars="200"/>
        <w:jc w:val="both"/>
        <w:rPr>
          <w:rFonts w:ascii="仿宋_GB2312" w:hAnsi="仿宋_GB2312" w:eastAsia="仿宋_GB2312" w:cs="仿宋_GB2312"/>
          <w:color w:val="000000"/>
          <w:sz w:val="32"/>
          <w:szCs w:val="32"/>
        </w:rPr>
      </w:pPr>
      <w:r>
        <w:rPr>
          <w:rFonts w:hint="eastAsia" w:ascii="仿宋_GB2312" w:hAnsi="仿宋_GB2312" w:eastAsia="仿宋_GB2312" w:cs="仿宋_GB2312"/>
          <w:color w:val="000000"/>
          <w:sz w:val="32"/>
          <w:szCs w:val="32"/>
        </w:rPr>
        <w:t>（一）</w:t>
      </w:r>
      <w:r>
        <w:rPr>
          <w:rFonts w:hint="eastAsia" w:ascii="仿宋_GB2312" w:hAnsi="仿宋_GB2312" w:eastAsia="仿宋_GB2312" w:cs="仿宋_GB2312"/>
          <w:b/>
          <w:bCs/>
          <w:color w:val="000000"/>
          <w:sz w:val="32"/>
          <w:szCs w:val="32"/>
        </w:rPr>
        <w:t>网上申报</w:t>
      </w:r>
      <w:r>
        <w:rPr>
          <w:rFonts w:hint="eastAsia" w:ascii="仿宋_GB2312" w:hAnsi="仿宋_GB2312" w:eastAsia="仿宋_GB2312" w:cs="仿宋_GB2312"/>
          <w:color w:val="000000"/>
          <w:sz w:val="32"/>
          <w:szCs w:val="32"/>
        </w:rPr>
        <w:t>：通过经开区官网</w:t>
      </w:r>
      <w:r>
        <w:rPr>
          <w:rFonts w:hint="eastAsia" w:ascii="仿宋_GB2312" w:hAnsi="仿宋_GB2312" w:eastAsia="仿宋_GB2312" w:cs="仿宋_GB2312"/>
          <w:sz w:val="32"/>
          <w:szCs w:val="32"/>
        </w:rPr>
        <w:t>政策兑现模块</w:t>
      </w:r>
      <w:r>
        <w:rPr>
          <w:rFonts w:hint="eastAsia" w:ascii="仿宋_GB2312" w:hAnsi="仿宋_GB2312" w:eastAsia="仿宋_GB2312" w:cs="仿宋_GB2312"/>
          <w:color w:val="000000"/>
          <w:sz w:val="32"/>
          <w:szCs w:val="32"/>
        </w:rPr>
        <w:t>进入政策兑现综合服务平台，</w:t>
      </w:r>
      <w:r>
        <w:rPr>
          <w:rFonts w:hint="eastAsia" w:ascii="仿宋_GB2312" w:hAnsi="仿宋_GB2312" w:eastAsia="仿宋_GB2312" w:cs="仿宋_GB2312"/>
          <w:sz w:val="32"/>
          <w:szCs w:val="32"/>
        </w:rPr>
        <w:t>或使用360浏览器的极速模式登录网址：zcdx.kfqgw.beijing.gov.cn</w:t>
      </w:r>
      <w:r>
        <w:rPr>
          <w:rFonts w:hint="eastAsia" w:ascii="仿宋_GB2312" w:hAnsi="仿宋_GB2312" w:eastAsia="仿宋_GB2312" w:cs="仿宋_GB2312"/>
          <w:color w:val="000000"/>
          <w:sz w:val="32"/>
          <w:szCs w:val="32"/>
        </w:rPr>
        <w:t>，注册登录后进行项目申报。如未在规定时间内提交申报材料的，视为自动放弃。</w:t>
      </w:r>
    </w:p>
    <w:p>
      <w:pPr>
        <w:pStyle w:val="10"/>
        <w:widowControl/>
        <w:numPr>
          <w:ilvl w:val="255"/>
          <w:numId w:val="0"/>
        </w:numPr>
        <w:shd w:val="clear" w:color="auto" w:fill="FFFFFF"/>
        <w:spacing w:beforeAutospacing="0" w:afterAutospacing="0" w:line="560" w:lineRule="exact"/>
        <w:ind w:firstLine="640" w:firstLineChars="200"/>
        <w:jc w:val="both"/>
        <w:rPr>
          <w:rFonts w:ascii="仿宋_GB2312" w:hAnsi="仿宋_GB2312" w:eastAsia="仿宋_GB2312" w:cs="仿宋_GB2312"/>
          <w:color w:val="000000"/>
          <w:kern w:val="2"/>
          <w:sz w:val="32"/>
          <w:szCs w:val="32"/>
        </w:rPr>
      </w:pPr>
      <w:r>
        <w:rPr>
          <w:rFonts w:hint="eastAsia" w:ascii="仿宋_GB2312" w:hAnsi="仿宋_GB2312" w:eastAsia="仿宋_GB2312" w:cs="仿宋_GB2312"/>
          <w:color w:val="000000"/>
          <w:kern w:val="2"/>
          <w:sz w:val="32"/>
          <w:szCs w:val="32"/>
        </w:rPr>
        <w:t>（二）</w:t>
      </w:r>
      <w:r>
        <w:rPr>
          <w:rFonts w:hint="eastAsia" w:ascii="仿宋_GB2312" w:hAnsi="仿宋_GB2312" w:eastAsia="仿宋_GB2312" w:cs="仿宋_GB2312"/>
          <w:b/>
          <w:bCs/>
          <w:color w:val="000000"/>
          <w:kern w:val="2"/>
          <w:sz w:val="32"/>
          <w:szCs w:val="32"/>
        </w:rPr>
        <w:t>初审</w:t>
      </w:r>
      <w:r>
        <w:rPr>
          <w:rFonts w:hint="eastAsia" w:ascii="仿宋_GB2312" w:hAnsi="仿宋_GB2312" w:eastAsia="仿宋_GB2312" w:cs="仿宋_GB2312"/>
          <w:color w:val="000000"/>
          <w:kern w:val="2"/>
          <w:sz w:val="32"/>
          <w:szCs w:val="32"/>
        </w:rPr>
        <w:t>：经开区政务服务中心对申报主体提交的材料进行完整性审查，材料不齐全或不符合要求的，告知申报主体补齐补正。</w:t>
      </w:r>
    </w:p>
    <w:p>
      <w:pPr>
        <w:pStyle w:val="10"/>
        <w:widowControl/>
        <w:shd w:val="clear" w:color="auto" w:fill="FFFFFF"/>
        <w:spacing w:beforeAutospacing="0" w:afterAutospacing="0" w:line="560" w:lineRule="exact"/>
        <w:ind w:firstLine="640" w:firstLineChars="200"/>
        <w:jc w:val="both"/>
        <w:rPr>
          <w:rFonts w:ascii="仿宋_GB2312" w:hAnsi="仿宋_GB2312" w:eastAsia="仿宋_GB2312" w:cs="仿宋_GB2312"/>
          <w:color w:val="000000"/>
          <w:kern w:val="2"/>
          <w:sz w:val="32"/>
          <w:szCs w:val="32"/>
        </w:rPr>
      </w:pPr>
      <w:r>
        <w:rPr>
          <w:rFonts w:hint="eastAsia" w:ascii="仿宋_GB2312" w:hAnsi="仿宋_GB2312" w:eastAsia="仿宋_GB2312" w:cs="仿宋_GB2312"/>
          <w:color w:val="000000"/>
          <w:kern w:val="2"/>
          <w:sz w:val="32"/>
          <w:szCs w:val="32"/>
        </w:rPr>
        <w:t>（三）</w:t>
      </w:r>
      <w:r>
        <w:rPr>
          <w:rFonts w:hint="eastAsia" w:ascii="仿宋_GB2312" w:hAnsi="仿宋_GB2312" w:eastAsia="仿宋_GB2312" w:cs="仿宋_GB2312"/>
          <w:b/>
          <w:bCs/>
          <w:color w:val="000000"/>
          <w:kern w:val="2"/>
          <w:sz w:val="32"/>
          <w:szCs w:val="32"/>
        </w:rPr>
        <w:t>审核</w:t>
      </w:r>
      <w:r>
        <w:rPr>
          <w:rFonts w:hint="eastAsia" w:ascii="仿宋_GB2312" w:hAnsi="仿宋_GB2312" w:eastAsia="仿宋_GB2312" w:cs="仿宋_GB2312"/>
          <w:color w:val="000000"/>
          <w:kern w:val="2"/>
          <w:sz w:val="32"/>
          <w:szCs w:val="32"/>
        </w:rPr>
        <w:t>：经开区</w:t>
      </w:r>
      <w:r>
        <w:rPr>
          <w:rFonts w:hint="eastAsia" w:ascii="仿宋_GB2312" w:hAnsi="仿宋_GB2312" w:eastAsia="仿宋_GB2312" w:cs="仿宋_GB2312"/>
          <w:color w:val="000000"/>
          <w:sz w:val="32"/>
          <w:szCs w:val="32"/>
        </w:rPr>
        <w:t>城市运行局对</w:t>
      </w:r>
      <w:r>
        <w:rPr>
          <w:rFonts w:hint="eastAsia" w:ascii="仿宋_GB2312" w:hAnsi="仿宋_GB2312" w:eastAsia="仿宋_GB2312" w:cs="仿宋_GB2312"/>
          <w:color w:val="000000"/>
          <w:kern w:val="2"/>
          <w:sz w:val="32"/>
          <w:szCs w:val="32"/>
        </w:rPr>
        <w:t>申请材料进行实质审核。</w:t>
      </w:r>
    </w:p>
    <w:p>
      <w:pPr>
        <w:pStyle w:val="10"/>
        <w:widowControl/>
        <w:shd w:val="clear" w:color="auto" w:fill="FFFFFF"/>
        <w:spacing w:beforeAutospacing="0" w:afterAutospacing="0" w:line="560" w:lineRule="exact"/>
        <w:ind w:firstLine="640" w:firstLineChars="200"/>
        <w:jc w:val="both"/>
        <w:rPr>
          <w:rFonts w:ascii="仿宋_GB2312" w:hAnsi="仿宋_GB2312" w:eastAsia="仿宋_GB2312" w:cs="仿宋_GB2312"/>
          <w:color w:val="000000"/>
          <w:kern w:val="2"/>
          <w:sz w:val="32"/>
          <w:szCs w:val="32"/>
        </w:rPr>
      </w:pPr>
      <w:r>
        <w:rPr>
          <w:rFonts w:hint="eastAsia" w:ascii="仿宋_GB2312" w:hAnsi="仿宋_GB2312" w:eastAsia="仿宋_GB2312" w:cs="仿宋_GB2312"/>
          <w:color w:val="000000"/>
          <w:kern w:val="2"/>
          <w:sz w:val="32"/>
          <w:szCs w:val="32"/>
        </w:rPr>
        <w:t>（四）</w:t>
      </w:r>
      <w:r>
        <w:rPr>
          <w:rFonts w:hint="eastAsia" w:ascii="仿宋_GB2312" w:hAnsi="仿宋_GB2312" w:eastAsia="仿宋_GB2312" w:cs="仿宋_GB2312"/>
          <w:b/>
          <w:bCs/>
          <w:color w:val="000000"/>
          <w:kern w:val="2"/>
          <w:sz w:val="32"/>
          <w:szCs w:val="32"/>
        </w:rPr>
        <w:t>线下受理</w:t>
      </w:r>
      <w:r>
        <w:rPr>
          <w:rFonts w:hint="eastAsia" w:ascii="仿宋_GB2312" w:hAnsi="仿宋_GB2312" w:eastAsia="仿宋_GB2312" w:cs="仿宋_GB2312"/>
          <w:color w:val="000000"/>
          <w:kern w:val="2"/>
          <w:sz w:val="32"/>
          <w:szCs w:val="32"/>
        </w:rPr>
        <w:t>：申报主体在规定期间内从平台下载带水印的申报材料进行打印，并前往政务服务中心“政策申报”窗口提交材料，工作人员核验，与网上提交材料一致的，予以收件；不符合的，当场告知补正要求。</w:t>
      </w:r>
    </w:p>
    <w:p>
      <w:pPr>
        <w:pStyle w:val="10"/>
        <w:widowControl/>
        <w:shd w:val="clear" w:color="auto" w:fill="FFFFFF"/>
        <w:spacing w:beforeAutospacing="0" w:afterAutospacing="0" w:line="560" w:lineRule="exact"/>
        <w:ind w:firstLine="640" w:firstLineChars="200"/>
        <w:jc w:val="both"/>
        <w:rPr>
          <w:rFonts w:ascii="仿宋_GB2312" w:hAnsi="仿宋_GB2312" w:eastAsia="仿宋_GB2312" w:cs="仿宋_GB2312"/>
          <w:color w:val="000000"/>
          <w:kern w:val="2"/>
          <w:sz w:val="32"/>
          <w:szCs w:val="32"/>
        </w:rPr>
      </w:pPr>
      <w:r>
        <w:rPr>
          <w:rFonts w:hint="eastAsia" w:ascii="仿宋_GB2312" w:hAnsi="仿宋_GB2312" w:eastAsia="仿宋_GB2312" w:cs="仿宋_GB2312"/>
          <w:color w:val="000000"/>
          <w:kern w:val="2"/>
          <w:sz w:val="32"/>
          <w:szCs w:val="32"/>
        </w:rPr>
        <w:t>（五）</w:t>
      </w:r>
      <w:r>
        <w:rPr>
          <w:rFonts w:hint="eastAsia" w:ascii="仿宋_GB2312" w:hAnsi="仿宋_GB2312" w:eastAsia="仿宋_GB2312" w:cs="仿宋_GB2312"/>
          <w:b/>
          <w:bCs/>
          <w:color w:val="000000"/>
          <w:kern w:val="2"/>
          <w:sz w:val="32"/>
          <w:szCs w:val="32"/>
        </w:rPr>
        <w:t>专家评审：</w:t>
      </w:r>
      <w:r>
        <w:rPr>
          <w:rFonts w:hint="eastAsia" w:ascii="仿宋_GB2312" w:hAnsi="仿宋_GB2312" w:eastAsia="仿宋_GB2312" w:cs="仿宋_GB2312"/>
          <w:color w:val="000000"/>
          <w:kern w:val="2"/>
          <w:sz w:val="32"/>
          <w:szCs w:val="32"/>
        </w:rPr>
        <w:t>经开区城市运行局组织专家线下对申报材料进行评审，同时勘察现场，评审后将结果上传到系统。</w:t>
      </w:r>
    </w:p>
    <w:p>
      <w:pPr>
        <w:pStyle w:val="10"/>
        <w:widowControl/>
        <w:shd w:val="clear" w:color="auto" w:fill="FFFFFF"/>
        <w:spacing w:beforeAutospacing="0" w:afterAutospacing="0" w:line="560" w:lineRule="exact"/>
        <w:ind w:firstLine="640" w:firstLineChars="200"/>
        <w:jc w:val="both"/>
        <w:rPr>
          <w:rFonts w:ascii="仿宋_GB2312" w:hAnsi="仿宋_GB2312" w:eastAsia="仿宋_GB2312" w:cs="仿宋_GB2312"/>
          <w:color w:val="000000"/>
          <w:sz w:val="32"/>
          <w:szCs w:val="32"/>
        </w:rPr>
      </w:pPr>
      <w:r>
        <w:rPr>
          <w:rFonts w:hint="eastAsia" w:ascii="仿宋_GB2312" w:hAnsi="仿宋_GB2312" w:eastAsia="仿宋_GB2312" w:cs="仿宋_GB2312"/>
          <w:color w:val="000000"/>
          <w:kern w:val="2"/>
          <w:sz w:val="32"/>
          <w:szCs w:val="32"/>
        </w:rPr>
        <w:t>（六）</w:t>
      </w:r>
      <w:r>
        <w:rPr>
          <w:rFonts w:hint="eastAsia" w:ascii="仿宋_GB2312" w:hAnsi="仿宋_GB2312" w:eastAsia="仿宋_GB2312" w:cs="仿宋_GB2312"/>
          <w:b/>
          <w:bCs/>
          <w:color w:val="000000"/>
          <w:kern w:val="2"/>
          <w:sz w:val="32"/>
          <w:szCs w:val="32"/>
        </w:rPr>
        <w:t>确定支持结果</w:t>
      </w:r>
      <w:r>
        <w:rPr>
          <w:rFonts w:hint="eastAsia" w:ascii="仿宋_GB2312" w:hAnsi="仿宋_GB2312" w:eastAsia="仿宋_GB2312" w:cs="仿宋_GB2312"/>
          <w:color w:val="000000"/>
          <w:kern w:val="2"/>
          <w:sz w:val="32"/>
          <w:szCs w:val="32"/>
        </w:rPr>
        <w:t>：</w:t>
      </w:r>
      <w:r>
        <w:rPr>
          <w:rFonts w:hint="eastAsia" w:ascii="仿宋_GB2312" w:hAnsi="仿宋_GB2312" w:eastAsia="仿宋_GB2312" w:cs="仿宋_GB2312"/>
          <w:color w:val="000000"/>
          <w:sz w:val="32"/>
          <w:szCs w:val="32"/>
        </w:rPr>
        <w:t>经开区城市运行局</w:t>
      </w:r>
      <w:r>
        <w:rPr>
          <w:rFonts w:hint="eastAsia" w:ascii="仿宋_GB2312" w:hAnsi="仿宋_GB2312" w:eastAsia="仿宋_GB2312" w:cs="仿宋_GB2312"/>
          <w:color w:val="000000"/>
          <w:kern w:val="2"/>
          <w:sz w:val="32"/>
          <w:szCs w:val="32"/>
        </w:rPr>
        <w:t>对审核通过的申报主体拟定兑现</w:t>
      </w:r>
      <w:r>
        <w:rPr>
          <w:rFonts w:hint="eastAsia" w:ascii="仿宋_GB2312" w:hAnsi="仿宋_GB2312" w:eastAsia="仿宋_GB2312" w:cs="仿宋_GB2312"/>
          <w:color w:val="000000"/>
          <w:kern w:val="2"/>
          <w:sz w:val="32"/>
          <w:szCs w:val="32"/>
          <w:lang w:eastAsia="zh-CN"/>
        </w:rPr>
        <w:t>支</w:t>
      </w:r>
      <w:r>
        <w:rPr>
          <w:rFonts w:hint="eastAsia" w:ascii="仿宋_GB2312" w:hAnsi="仿宋_GB2312" w:eastAsia="仿宋_GB2312" w:cs="仿宋_GB2312"/>
          <w:color w:val="000000"/>
          <w:kern w:val="2"/>
          <w:sz w:val="32"/>
          <w:szCs w:val="32"/>
        </w:rPr>
        <w:t>持奖励金额</w:t>
      </w:r>
      <w:r>
        <w:rPr>
          <w:rFonts w:hint="eastAsia" w:ascii="仿宋_GB2312" w:hAnsi="仿宋_GB2312" w:eastAsia="仿宋_GB2312" w:cs="仿宋_GB2312"/>
          <w:color w:val="000000"/>
          <w:sz w:val="32"/>
          <w:szCs w:val="32"/>
        </w:rPr>
        <w:t>。</w:t>
      </w:r>
    </w:p>
    <w:p>
      <w:pPr>
        <w:pStyle w:val="10"/>
        <w:widowControl/>
        <w:shd w:val="clear" w:color="auto" w:fill="FFFFFF"/>
        <w:spacing w:beforeAutospacing="0" w:afterAutospacing="0" w:line="560" w:lineRule="exact"/>
        <w:ind w:firstLine="640" w:firstLineChars="200"/>
        <w:jc w:val="both"/>
        <w:rPr>
          <w:rFonts w:ascii="仿宋_GB2312" w:hAnsi="仿宋_GB2312" w:eastAsia="仿宋_GB2312" w:cs="仿宋_GB2312"/>
          <w:color w:val="000000"/>
          <w:kern w:val="2"/>
          <w:sz w:val="32"/>
          <w:szCs w:val="32"/>
        </w:rPr>
      </w:pPr>
      <w:r>
        <w:rPr>
          <w:rFonts w:hint="eastAsia" w:ascii="仿宋_GB2312" w:hAnsi="仿宋_GB2312" w:eastAsia="仿宋_GB2312" w:cs="仿宋_GB2312"/>
          <w:color w:val="000000"/>
          <w:kern w:val="2"/>
          <w:sz w:val="32"/>
          <w:szCs w:val="32"/>
        </w:rPr>
        <w:t>（七）</w:t>
      </w:r>
      <w:r>
        <w:rPr>
          <w:rFonts w:hint="eastAsia" w:ascii="仿宋_GB2312" w:hAnsi="仿宋_GB2312" w:eastAsia="仿宋_GB2312" w:cs="仿宋_GB2312"/>
          <w:b/>
          <w:bCs/>
          <w:color w:val="000000"/>
          <w:kern w:val="2"/>
          <w:sz w:val="32"/>
          <w:szCs w:val="32"/>
        </w:rPr>
        <w:t>公示</w:t>
      </w:r>
      <w:r>
        <w:rPr>
          <w:rFonts w:hint="eastAsia" w:ascii="仿宋_GB2312" w:hAnsi="仿宋_GB2312" w:eastAsia="仿宋_GB2312" w:cs="仿宋_GB2312"/>
          <w:color w:val="000000"/>
          <w:kern w:val="2"/>
          <w:sz w:val="32"/>
          <w:szCs w:val="32"/>
        </w:rPr>
        <w:t>：经开区城市运行局通过政策兑现综合服务平台对审核通过的申报主体进行公示。</w:t>
      </w:r>
    </w:p>
    <w:p>
      <w:pPr>
        <w:pStyle w:val="10"/>
        <w:widowControl/>
        <w:shd w:val="clear" w:color="auto" w:fill="FFFFFF"/>
        <w:spacing w:beforeAutospacing="0" w:afterAutospacing="0" w:line="560" w:lineRule="exact"/>
        <w:ind w:firstLine="640" w:firstLineChars="200"/>
        <w:jc w:val="both"/>
        <w:rPr>
          <w:rFonts w:ascii="仿宋_GB2312" w:hAnsi="仿宋_GB2312" w:eastAsia="仿宋_GB2312" w:cs="仿宋_GB2312"/>
          <w:color w:val="000000"/>
          <w:sz w:val="32"/>
          <w:szCs w:val="32"/>
        </w:rPr>
      </w:pPr>
      <w:r>
        <w:rPr>
          <w:rFonts w:hint="eastAsia" w:ascii="仿宋_GB2312" w:hAnsi="仿宋_GB2312" w:eastAsia="仿宋_GB2312" w:cs="仿宋_GB2312"/>
          <w:color w:val="000000"/>
          <w:kern w:val="2"/>
          <w:sz w:val="32"/>
          <w:szCs w:val="32"/>
        </w:rPr>
        <w:t>（八）</w:t>
      </w:r>
      <w:r>
        <w:rPr>
          <w:rFonts w:hint="eastAsia" w:ascii="仿宋_GB2312" w:hAnsi="仿宋_GB2312" w:eastAsia="仿宋_GB2312" w:cs="仿宋_GB2312"/>
          <w:b/>
          <w:bCs/>
          <w:color w:val="000000"/>
          <w:kern w:val="2"/>
          <w:sz w:val="32"/>
          <w:szCs w:val="32"/>
        </w:rPr>
        <w:t>资金拨付</w:t>
      </w:r>
      <w:r>
        <w:rPr>
          <w:rFonts w:hint="eastAsia" w:ascii="仿宋_GB2312" w:hAnsi="仿宋_GB2312" w:eastAsia="仿宋_GB2312" w:cs="仿宋_GB2312"/>
          <w:color w:val="000000"/>
          <w:kern w:val="2"/>
          <w:sz w:val="32"/>
          <w:szCs w:val="32"/>
        </w:rPr>
        <w:t>：经公示无异议的，经开区财务结算中心完成资金拨付工作。</w:t>
      </w:r>
    </w:p>
    <w:p>
      <w:pPr>
        <w:spacing w:line="560" w:lineRule="exact"/>
        <w:ind w:firstLine="640" w:firstLineChars="200"/>
        <w:outlineLvl w:val="0"/>
        <w:rPr>
          <w:rFonts w:ascii="黑体" w:hAnsi="黑体" w:eastAsia="黑体" w:cs="黑体"/>
          <w:sz w:val="32"/>
          <w:szCs w:val="32"/>
        </w:rPr>
      </w:pPr>
      <w:r>
        <w:rPr>
          <w:rFonts w:hint="eastAsia" w:ascii="黑体" w:hAnsi="黑体" w:eastAsia="黑体" w:cs="黑体"/>
          <w:sz w:val="32"/>
          <w:szCs w:val="32"/>
        </w:rPr>
        <w:t>七、主责部门</w:t>
      </w:r>
    </w:p>
    <w:p>
      <w:pPr>
        <w:spacing w:line="560" w:lineRule="exact"/>
        <w:ind w:firstLine="640" w:firstLineChars="200"/>
        <w:rPr>
          <w:rFonts w:ascii="仿宋_GB2312" w:hAnsi="仿宋_GB2312" w:eastAsia="仿宋_GB2312" w:cs="仿宋_GB2312"/>
          <w:b/>
          <w:bCs/>
          <w:sz w:val="32"/>
          <w:szCs w:val="32"/>
        </w:rPr>
      </w:pPr>
      <w:r>
        <w:rPr>
          <w:rFonts w:hint="eastAsia" w:eastAsia="仿宋_GB2312" w:cs="仿宋_GB2312"/>
          <w:sz w:val="32"/>
          <w:szCs w:val="32"/>
        </w:rPr>
        <w:t>经开区城市运行局</w:t>
      </w:r>
    </w:p>
    <w:p>
      <w:pPr>
        <w:spacing w:line="560" w:lineRule="exact"/>
        <w:ind w:firstLine="640" w:firstLineChars="200"/>
        <w:outlineLvl w:val="0"/>
        <w:rPr>
          <w:rFonts w:ascii="黑体" w:hAnsi="黑体" w:eastAsia="黑体" w:cs="黑体"/>
          <w:sz w:val="32"/>
          <w:szCs w:val="32"/>
        </w:rPr>
      </w:pPr>
      <w:r>
        <w:rPr>
          <w:rFonts w:hint="eastAsia" w:ascii="黑体" w:hAnsi="黑体" w:eastAsia="黑体" w:cs="黑体"/>
          <w:sz w:val="32"/>
          <w:szCs w:val="32"/>
        </w:rPr>
        <w:t>八、受理窗口</w:t>
      </w:r>
    </w:p>
    <w:p>
      <w:pPr>
        <w:spacing w:line="560" w:lineRule="exact"/>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北京经济技术开发区万源街4号政务服务中心“政策申报”窗口</w:t>
      </w:r>
    </w:p>
    <w:p>
      <w:pPr>
        <w:spacing w:line="560" w:lineRule="exact"/>
        <w:ind w:firstLine="640" w:firstLineChars="200"/>
        <w:outlineLvl w:val="0"/>
        <w:rPr>
          <w:rFonts w:ascii="黑体" w:hAnsi="黑体" w:eastAsia="黑体" w:cs="黑体"/>
          <w:sz w:val="32"/>
          <w:szCs w:val="32"/>
        </w:rPr>
      </w:pPr>
      <w:r>
        <w:rPr>
          <w:rFonts w:hint="eastAsia" w:ascii="黑体" w:hAnsi="黑体" w:eastAsia="黑体" w:cs="黑体"/>
          <w:sz w:val="32"/>
          <w:szCs w:val="32"/>
        </w:rPr>
        <w:t>九、申报时间</w:t>
      </w:r>
    </w:p>
    <w:p>
      <w:pPr>
        <w:spacing w:line="560" w:lineRule="exact"/>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202</w:t>
      </w:r>
      <w:r>
        <w:rPr>
          <w:rFonts w:ascii="仿宋_GB2312" w:hAnsi="仿宋_GB2312" w:eastAsia="仿宋_GB2312" w:cs="仿宋_GB2312"/>
          <w:sz w:val="32"/>
          <w:szCs w:val="32"/>
        </w:rPr>
        <w:t>4</w:t>
      </w:r>
      <w:r>
        <w:rPr>
          <w:rFonts w:hint="eastAsia" w:ascii="仿宋_GB2312" w:hAnsi="仿宋_GB2312" w:eastAsia="仿宋_GB2312" w:cs="仿宋_GB2312"/>
          <w:sz w:val="32"/>
          <w:szCs w:val="32"/>
        </w:rPr>
        <w:t>年4月1</w:t>
      </w:r>
      <w:r>
        <w:rPr>
          <w:rFonts w:hint="eastAsia" w:ascii="仿宋_GB2312" w:hAnsi="仿宋_GB2312" w:eastAsia="仿宋_GB2312" w:cs="仿宋_GB2312"/>
          <w:sz w:val="32"/>
          <w:szCs w:val="32"/>
          <w:lang w:val="en-US" w:eastAsia="zh-CN"/>
        </w:rPr>
        <w:t>0</w:t>
      </w:r>
      <w:r>
        <w:rPr>
          <w:rFonts w:hint="eastAsia" w:ascii="仿宋_GB2312" w:hAnsi="仿宋_GB2312" w:eastAsia="仿宋_GB2312" w:cs="仿宋_GB2312"/>
          <w:sz w:val="32"/>
          <w:szCs w:val="32"/>
        </w:rPr>
        <w:t>日至202</w:t>
      </w:r>
      <w:r>
        <w:rPr>
          <w:rFonts w:ascii="仿宋_GB2312" w:hAnsi="仿宋_GB2312" w:eastAsia="仿宋_GB2312" w:cs="仿宋_GB2312"/>
          <w:sz w:val="32"/>
          <w:szCs w:val="32"/>
        </w:rPr>
        <w:t>4</w:t>
      </w:r>
      <w:r>
        <w:rPr>
          <w:rFonts w:hint="eastAsia" w:ascii="仿宋_GB2312" w:hAnsi="仿宋_GB2312" w:eastAsia="仿宋_GB2312" w:cs="仿宋_GB2312"/>
          <w:sz w:val="32"/>
          <w:szCs w:val="32"/>
        </w:rPr>
        <w:t>年</w:t>
      </w:r>
      <w:r>
        <w:rPr>
          <w:rFonts w:hint="eastAsia" w:ascii="仿宋_GB2312" w:hAnsi="仿宋_GB2312" w:eastAsia="仿宋_GB2312" w:cs="仿宋_GB2312"/>
          <w:sz w:val="32"/>
          <w:szCs w:val="32"/>
          <w:lang w:val="en-US" w:eastAsia="zh-CN"/>
        </w:rPr>
        <w:t>5</w:t>
      </w:r>
      <w:r>
        <w:rPr>
          <w:rFonts w:hint="eastAsia" w:ascii="仿宋_GB2312" w:hAnsi="仿宋_GB2312" w:eastAsia="仿宋_GB2312" w:cs="仿宋_GB2312"/>
          <w:sz w:val="32"/>
          <w:szCs w:val="32"/>
        </w:rPr>
        <w:t>月</w:t>
      </w:r>
      <w:r>
        <w:rPr>
          <w:rFonts w:hint="eastAsia" w:ascii="仿宋_GB2312" w:hAnsi="仿宋_GB2312" w:eastAsia="仿宋_GB2312" w:cs="仿宋_GB2312"/>
          <w:sz w:val="32"/>
          <w:szCs w:val="32"/>
          <w:lang w:val="en-US" w:eastAsia="zh-CN"/>
        </w:rPr>
        <w:t>1</w:t>
      </w:r>
      <w:r>
        <w:rPr>
          <w:rFonts w:hint="eastAsia" w:ascii="仿宋_GB2312" w:hAnsi="仿宋_GB2312" w:eastAsia="仿宋_GB2312" w:cs="仿宋_GB2312"/>
          <w:sz w:val="32"/>
          <w:szCs w:val="32"/>
        </w:rPr>
        <w:t>0日</w:t>
      </w:r>
    </w:p>
    <w:p>
      <w:pPr>
        <w:spacing w:line="560" w:lineRule="exact"/>
        <w:ind w:firstLine="640" w:firstLineChars="200"/>
        <w:outlineLvl w:val="0"/>
        <w:rPr>
          <w:rFonts w:ascii="黑体" w:hAnsi="黑体" w:eastAsia="黑体" w:cs="黑体"/>
          <w:sz w:val="32"/>
          <w:szCs w:val="32"/>
        </w:rPr>
      </w:pPr>
      <w:r>
        <w:rPr>
          <w:rFonts w:hint="eastAsia" w:ascii="黑体" w:hAnsi="黑体" w:eastAsia="黑体" w:cs="黑体"/>
          <w:sz w:val="32"/>
          <w:szCs w:val="32"/>
        </w:rPr>
        <w:t>十、联系人及联系方式</w:t>
      </w:r>
    </w:p>
    <w:p>
      <w:pPr>
        <w:spacing w:line="560" w:lineRule="exact"/>
        <w:ind w:firstLine="640" w:firstLineChars="200"/>
        <w:rPr>
          <w:rFonts w:eastAsia="仿宋_GB2312"/>
          <w:sz w:val="32"/>
          <w:szCs w:val="32"/>
        </w:rPr>
      </w:pPr>
      <w:r>
        <w:rPr>
          <w:rFonts w:hint="eastAsia" w:eastAsia="仿宋_GB2312"/>
          <w:sz w:val="32"/>
          <w:szCs w:val="32"/>
        </w:rPr>
        <w:t>政策咨询：</w:t>
      </w:r>
    </w:p>
    <w:p>
      <w:pPr>
        <w:spacing w:line="560" w:lineRule="exact"/>
        <w:ind w:firstLine="640" w:firstLineChars="200"/>
        <w:rPr>
          <w:rFonts w:eastAsia="仿宋_GB2312"/>
          <w:sz w:val="32"/>
          <w:szCs w:val="32"/>
        </w:rPr>
      </w:pPr>
      <w:r>
        <w:rPr>
          <w:rFonts w:hint="eastAsia" w:eastAsia="仿宋_GB2312"/>
          <w:sz w:val="32"/>
          <w:szCs w:val="32"/>
        </w:rPr>
        <w:t>经开区政务服务中心“政策申报”窗口，联系电话：</w:t>
      </w:r>
      <w:r>
        <w:rPr>
          <w:rFonts w:hint="eastAsia" w:ascii="仿宋_GB2312" w:hAnsi="仿宋_GB2312" w:eastAsia="仿宋_GB2312" w:cs="仿宋_GB2312"/>
          <w:sz w:val="32"/>
          <w:szCs w:val="32"/>
        </w:rPr>
        <w:t>010-67857687</w:t>
      </w:r>
      <w:r>
        <w:rPr>
          <w:rFonts w:hint="eastAsia" w:eastAsia="仿宋_GB2312"/>
          <w:sz w:val="32"/>
          <w:szCs w:val="32"/>
        </w:rPr>
        <w:t>；</w:t>
      </w:r>
      <w:r>
        <w:rPr>
          <w:rFonts w:hint="eastAsia" w:ascii="仿宋_GB2312" w:hAnsi="仿宋_GB2312" w:eastAsia="仿宋_GB2312" w:cs="仿宋_GB2312"/>
          <w:sz w:val="32"/>
          <w:szCs w:val="32"/>
        </w:rPr>
        <w:t>010-67857878转4；工作日上午9:00—12:00，下午1:30—5:00。</w:t>
      </w:r>
    </w:p>
    <w:p>
      <w:pPr>
        <w:spacing w:line="560" w:lineRule="exact"/>
        <w:ind w:firstLine="640" w:firstLineChars="200"/>
        <w:rPr>
          <w:rFonts w:eastAsia="仿宋_GB2312"/>
          <w:sz w:val="32"/>
          <w:szCs w:val="32"/>
        </w:rPr>
      </w:pPr>
      <w:r>
        <w:rPr>
          <w:rFonts w:hint="eastAsia" w:eastAsia="仿宋_GB2312"/>
          <w:sz w:val="32"/>
          <w:szCs w:val="32"/>
        </w:rPr>
        <w:t>经开区城市运行局</w:t>
      </w:r>
      <w:r>
        <w:rPr>
          <w:rFonts w:hint="eastAsia" w:ascii="仿宋_GB2312" w:hAnsi="仿宋_GB2312" w:eastAsia="仿宋_GB2312" w:cs="仿宋_GB2312"/>
          <w:sz w:val="32"/>
          <w:szCs w:val="32"/>
        </w:rPr>
        <w:t>，联系电话：010-67817352，工作日上午9:00—12:00，下午2:00—6:00。</w:t>
      </w:r>
    </w:p>
    <w:p>
      <w:pPr>
        <w:spacing w:line="560" w:lineRule="exact"/>
        <w:ind w:firstLine="640" w:firstLineChars="200"/>
        <w:rPr>
          <w:rFonts w:eastAsia="仿宋_GB2312"/>
          <w:sz w:val="32"/>
          <w:szCs w:val="32"/>
        </w:rPr>
      </w:pPr>
      <w:r>
        <w:rPr>
          <w:rFonts w:hint="eastAsia" w:eastAsia="仿宋_GB2312"/>
          <w:sz w:val="32"/>
          <w:szCs w:val="32"/>
        </w:rPr>
        <w:t>技术支持:</w:t>
      </w:r>
    </w:p>
    <w:p>
      <w:pPr>
        <w:spacing w:line="560" w:lineRule="exact"/>
        <w:ind w:firstLine="640" w:firstLineChars="200"/>
        <w:rPr>
          <w:rFonts w:eastAsia="仿宋_GB2312"/>
          <w:sz w:val="32"/>
          <w:szCs w:val="32"/>
        </w:rPr>
      </w:pPr>
      <w:r>
        <w:rPr>
          <w:rFonts w:hint="eastAsia" w:eastAsia="仿宋_GB2312"/>
          <w:sz w:val="32"/>
          <w:szCs w:val="32"/>
        </w:rPr>
        <w:t>联系电话</w:t>
      </w:r>
      <w:r>
        <w:rPr>
          <w:rFonts w:hint="eastAsia" w:ascii="仿宋_GB2312" w:hAnsi="仿宋_GB2312" w:eastAsia="仿宋_GB2312" w:cs="仿宋_GB2312"/>
          <w:sz w:val="32"/>
          <w:szCs w:val="32"/>
        </w:rPr>
        <w:t>：010-67857638，工作日上午9:00—12:00，下午2:00—6:00。</w:t>
      </w:r>
    </w:p>
    <w:p>
      <w:pPr>
        <w:spacing w:line="560" w:lineRule="exact"/>
        <w:ind w:firstLine="640" w:firstLineChars="200"/>
        <w:outlineLvl w:val="0"/>
        <w:rPr>
          <w:rFonts w:ascii="仿宋_GB2312" w:hAnsi="仿宋_GB2312" w:eastAsia="仿宋_GB2312" w:cs="仿宋_GB2312"/>
          <w:sz w:val="32"/>
          <w:szCs w:val="32"/>
        </w:rPr>
      </w:pPr>
      <w:r>
        <w:rPr>
          <w:rFonts w:hint="eastAsia" w:ascii="黑体" w:hAnsi="黑体" w:eastAsia="黑体" w:cs="黑体"/>
          <w:sz w:val="32"/>
          <w:szCs w:val="32"/>
        </w:rPr>
        <w:t>十一、收费标准</w:t>
      </w:r>
    </w:p>
    <w:p>
      <w:pPr>
        <w:spacing w:line="560" w:lineRule="exact"/>
        <w:ind w:firstLine="640" w:firstLineChars="200"/>
        <w:rPr>
          <w:rFonts w:ascii="仿宋_GB2312" w:hAnsi="仿宋_GB2312" w:eastAsia="仿宋_GB2312" w:cs="仿宋_GB2312"/>
          <w:sz w:val="32"/>
          <w:szCs w:val="32"/>
        </w:rPr>
      </w:pPr>
      <w:r>
        <w:rPr>
          <w:rFonts w:hint="eastAsia" w:ascii="仿宋_GB2312" w:hAnsi="仿宋_GB2312" w:eastAsia="仿宋_GB2312" w:cs="仿宋_GB2312"/>
          <w:sz w:val="32"/>
          <w:szCs w:val="32"/>
        </w:rPr>
        <w:t>不收费</w:t>
      </w:r>
    </w:p>
    <w:p>
      <w:pPr>
        <w:spacing w:line="560" w:lineRule="exact"/>
        <w:ind w:firstLine="640" w:firstLineChars="200"/>
        <w:outlineLvl w:val="0"/>
        <w:rPr>
          <w:rFonts w:ascii="黑体" w:hAnsi="黑体" w:eastAsia="黑体" w:cs="黑体"/>
          <w:sz w:val="32"/>
          <w:szCs w:val="32"/>
        </w:rPr>
      </w:pPr>
      <w:r>
        <w:rPr>
          <w:rFonts w:hint="eastAsia" w:ascii="黑体" w:hAnsi="黑体" w:eastAsia="黑体" w:cs="黑体"/>
          <w:sz w:val="32"/>
          <w:szCs w:val="32"/>
        </w:rPr>
        <w:t>十二、特别说明</w:t>
      </w:r>
    </w:p>
    <w:p>
      <w:pPr>
        <w:spacing w:line="560" w:lineRule="exact"/>
        <w:ind w:firstLine="640" w:firstLineChars="200"/>
        <w:jc w:val="left"/>
        <w:rPr>
          <w:rFonts w:ascii="仿宋_GB2312" w:hAnsi="仿宋_GB2312" w:eastAsia="仿宋_GB2312" w:cs="仿宋_GB2312"/>
          <w:sz w:val="32"/>
          <w:szCs w:val="32"/>
        </w:rPr>
      </w:pPr>
      <w:r>
        <w:rPr>
          <w:rFonts w:hint="eastAsia" w:ascii="仿宋_GB2312" w:hAnsi="仿宋_GB2312" w:eastAsia="仿宋_GB2312" w:cs="仿宋_GB2312"/>
          <w:sz w:val="32"/>
          <w:szCs w:val="32"/>
        </w:rPr>
        <w:t>无</w:t>
      </w:r>
      <w:bookmarkEnd w:id="0"/>
      <w:bookmarkEnd w:id="1"/>
      <w:bookmarkEnd w:id="2"/>
      <w:bookmarkEnd w:id="3"/>
    </w:p>
    <w:sectPr>
      <w:footerReference r:id="rId3" w:type="default"/>
      <w:pgSz w:w="11906" w:h="16838"/>
      <w:pgMar w:top="2098" w:right="1474" w:bottom="1985" w:left="1588"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AFF" w:usb1="C0007841" w:usb2="00000009" w:usb3="00000000" w:csb0="400001FF" w:csb1="FFFF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楷体_GB2312">
    <w:panose1 w:val="02010609030101010101"/>
    <w:charset w:val="86"/>
    <w:family w:val="modern"/>
    <w:pitch w:val="default"/>
    <w:sig w:usb0="00000001" w:usb1="080E0000" w:usb2="00000000" w:usb3="00000000" w:csb0="00040000" w:csb1="00000000"/>
  </w:font>
  <w:font w:name="Cambria">
    <w:panose1 w:val="02040503050406030204"/>
    <w:charset w:val="00"/>
    <w:family w:val="roman"/>
    <w:pitch w:val="default"/>
    <w:sig w:usb0="E00002FF" w:usb1="400004FF" w:usb2="00000000" w:usb3="00000000" w:csb0="2000019F" w:csb1="00000000"/>
  </w:font>
  <w:font w:name="仿宋_GB2312">
    <w:panose1 w:val="02010609030101010101"/>
    <w:charset w:val="86"/>
    <w:family w:val="modern"/>
    <w:pitch w:val="default"/>
    <w:sig w:usb0="00000001" w:usb1="080E0000" w:usb2="00000000" w:usb3="00000000" w:csb0="00040000" w:csb1="00000000"/>
  </w:font>
  <w:font w:name="方正小标宋简体">
    <w:panose1 w:val="03000509000000000000"/>
    <w:charset w:val="86"/>
    <w:family w:val="auto"/>
    <w:pitch w:val="default"/>
    <w:sig w:usb0="00000001" w:usb1="080E0000" w:usb2="00000000" w:usb3="00000000" w:csb0="00040000" w:csb1="00000000"/>
  </w:font>
  <w:font w:name="仿宋">
    <w:panose1 w:val="02010609060101010101"/>
    <w:charset w:val="86"/>
    <w:family w:val="modern"/>
    <w:pitch w:val="default"/>
    <w:sig w:usb0="800002BF" w:usb1="38CF7CFA" w:usb2="00000016" w:usb3="00000000" w:csb0="00040001" w:csb1="00000000"/>
  </w:font>
  <w:font w:name="华文仿宋">
    <w:panose1 w:val="02010600040101010101"/>
    <w:charset w:val="86"/>
    <w:family w:val="auto"/>
    <w:pitch w:val="default"/>
    <w:sig w:usb0="00000287" w:usb1="080F0000" w:usb2="00000000" w:usb3="00000000" w:csb0="0004009F" w:csb1="DFD70000"/>
  </w:font>
  <w:font w:name="微软雅黑">
    <w:panose1 w:val="020B0503020204020204"/>
    <w:charset w:val="86"/>
    <w:family w:val="auto"/>
    <w:pitch w:val="default"/>
    <w:sig w:usb0="80000287" w:usb1="280F3C52" w:usb2="00000016" w:usb3="00000000" w:csb0="0004001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sdt>
    <w:sdtPr>
      <w:id w:val="-1439450478"/>
    </w:sdtPr>
    <w:sdtEndPr>
      <w:rPr>
        <w:rFonts w:ascii="宋体" w:hAnsi="宋体"/>
        <w:sz w:val="24"/>
        <w:szCs w:val="24"/>
      </w:rPr>
    </w:sdtEndPr>
    <w:sdtContent>
      <w:p>
        <w:pPr>
          <w:pStyle w:val="8"/>
          <w:jc w:val="center"/>
          <w:rPr>
            <w:rFonts w:ascii="宋体" w:hAnsi="宋体"/>
            <w:sz w:val="24"/>
            <w:szCs w:val="24"/>
          </w:rPr>
        </w:pPr>
        <w:r>
          <w:rPr>
            <w:rFonts w:ascii="宋体" w:hAnsi="宋体"/>
            <w:sz w:val="24"/>
            <w:szCs w:val="24"/>
          </w:rPr>
          <w:fldChar w:fldCharType="begin"/>
        </w:r>
        <w:r>
          <w:rPr>
            <w:rFonts w:ascii="宋体" w:hAnsi="宋体"/>
            <w:sz w:val="24"/>
            <w:szCs w:val="24"/>
          </w:rPr>
          <w:instrText xml:space="preserve">PAGE   \* MERGEFORMAT</w:instrText>
        </w:r>
        <w:r>
          <w:rPr>
            <w:rFonts w:ascii="宋体" w:hAnsi="宋体"/>
            <w:sz w:val="24"/>
            <w:szCs w:val="24"/>
          </w:rPr>
          <w:fldChar w:fldCharType="separate"/>
        </w:r>
        <w:r>
          <w:rPr>
            <w:rFonts w:ascii="宋体" w:hAnsi="宋体"/>
            <w:sz w:val="24"/>
            <w:szCs w:val="24"/>
            <w:lang w:val="zh-CN"/>
          </w:rPr>
          <w:t>2</w:t>
        </w:r>
        <w:r>
          <w:rPr>
            <w:rFonts w:ascii="宋体" w:hAnsi="宋体"/>
            <w:sz w:val="24"/>
            <w:szCs w:val="24"/>
          </w:rPr>
          <w:fldChar w:fldCharType="end"/>
        </w:r>
      </w:p>
    </w:sdtContent>
  </w:sdt>
  <w:p>
    <w:pPr>
      <w:pStyle w:val="8"/>
    </w:pP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bordersDoNotSurroundHeader w:val="1"/>
  <w:bordersDoNotSurroundFooter w:val="1"/>
  <w:trackRevisions w:val="1"/>
  <w:documentProtection w:enforcement="0"/>
  <w:defaultTabStop w:val="420"/>
  <w:drawingGridVerticalSpacing w:val="156"/>
  <w:noPunctuationKerning w:val="1"/>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commondata" w:val="eyJoZGlkIjoiZGIxMmJiM2MxYmEyOGY2MWQzNDY1ZmU5Y2EwYzkzOTEifQ=="/>
  </w:docVars>
  <w:rsids>
    <w:rsidRoot w:val="005C20C2"/>
    <w:rsid w:val="000F63FD"/>
    <w:rsid w:val="001D1336"/>
    <w:rsid w:val="001E7724"/>
    <w:rsid w:val="002A345D"/>
    <w:rsid w:val="004201B3"/>
    <w:rsid w:val="005A3C17"/>
    <w:rsid w:val="005C20C2"/>
    <w:rsid w:val="006766B1"/>
    <w:rsid w:val="006A2FC3"/>
    <w:rsid w:val="006A72CF"/>
    <w:rsid w:val="007B5823"/>
    <w:rsid w:val="008A7FF6"/>
    <w:rsid w:val="00914D59"/>
    <w:rsid w:val="00994F67"/>
    <w:rsid w:val="00B04024"/>
    <w:rsid w:val="00B5290A"/>
    <w:rsid w:val="00B743F5"/>
    <w:rsid w:val="00C10E49"/>
    <w:rsid w:val="00C56308"/>
    <w:rsid w:val="00C85874"/>
    <w:rsid w:val="00CC425A"/>
    <w:rsid w:val="00DA5E66"/>
    <w:rsid w:val="00E23D77"/>
    <w:rsid w:val="00E56C6C"/>
    <w:rsid w:val="00E933A2"/>
    <w:rsid w:val="00EF2A39"/>
    <w:rsid w:val="00FE7C71"/>
    <w:rsid w:val="00FF14EC"/>
    <w:rsid w:val="02003325"/>
    <w:rsid w:val="02133977"/>
    <w:rsid w:val="05701363"/>
    <w:rsid w:val="05D21D0E"/>
    <w:rsid w:val="06F131DD"/>
    <w:rsid w:val="0A455382"/>
    <w:rsid w:val="0FC87E01"/>
    <w:rsid w:val="1183680A"/>
    <w:rsid w:val="11AC1DC2"/>
    <w:rsid w:val="135B5A3E"/>
    <w:rsid w:val="16C9626A"/>
    <w:rsid w:val="174912C4"/>
    <w:rsid w:val="19264D91"/>
    <w:rsid w:val="1B305273"/>
    <w:rsid w:val="1C84373B"/>
    <w:rsid w:val="1ED43E83"/>
    <w:rsid w:val="1FDD74FC"/>
    <w:rsid w:val="20A46F6A"/>
    <w:rsid w:val="23AE7D96"/>
    <w:rsid w:val="24676ADF"/>
    <w:rsid w:val="24946176"/>
    <w:rsid w:val="25BF7855"/>
    <w:rsid w:val="26234EF9"/>
    <w:rsid w:val="274D6113"/>
    <w:rsid w:val="2C6A1831"/>
    <w:rsid w:val="2EB05E59"/>
    <w:rsid w:val="303954AD"/>
    <w:rsid w:val="32A46E67"/>
    <w:rsid w:val="35100CED"/>
    <w:rsid w:val="351C3447"/>
    <w:rsid w:val="359F76AC"/>
    <w:rsid w:val="35B53FBD"/>
    <w:rsid w:val="36F23C47"/>
    <w:rsid w:val="37D449E8"/>
    <w:rsid w:val="384E3268"/>
    <w:rsid w:val="385143A2"/>
    <w:rsid w:val="386B26BA"/>
    <w:rsid w:val="3DAB57E6"/>
    <w:rsid w:val="3F016A58"/>
    <w:rsid w:val="3F5D572B"/>
    <w:rsid w:val="40660DE4"/>
    <w:rsid w:val="413B2D27"/>
    <w:rsid w:val="42A761FE"/>
    <w:rsid w:val="4373278D"/>
    <w:rsid w:val="44BC4285"/>
    <w:rsid w:val="44E736DD"/>
    <w:rsid w:val="44F46E67"/>
    <w:rsid w:val="45307C3C"/>
    <w:rsid w:val="49F2635D"/>
    <w:rsid w:val="4A085CE0"/>
    <w:rsid w:val="4E6544FE"/>
    <w:rsid w:val="4EF75D9C"/>
    <w:rsid w:val="4FA96FD2"/>
    <w:rsid w:val="500E3DFF"/>
    <w:rsid w:val="51270B05"/>
    <w:rsid w:val="516627E1"/>
    <w:rsid w:val="52E46243"/>
    <w:rsid w:val="55BA57DA"/>
    <w:rsid w:val="561817EF"/>
    <w:rsid w:val="56EB0346"/>
    <w:rsid w:val="58173C8B"/>
    <w:rsid w:val="5A1F3654"/>
    <w:rsid w:val="5AF21501"/>
    <w:rsid w:val="5BB7749A"/>
    <w:rsid w:val="60186AD1"/>
    <w:rsid w:val="616D3BE9"/>
    <w:rsid w:val="64235A89"/>
    <w:rsid w:val="64E4600D"/>
    <w:rsid w:val="65780A13"/>
    <w:rsid w:val="66C01687"/>
    <w:rsid w:val="68AC6419"/>
    <w:rsid w:val="68BB708B"/>
    <w:rsid w:val="6C7B6AC8"/>
    <w:rsid w:val="6C884845"/>
    <w:rsid w:val="6DFB4178"/>
    <w:rsid w:val="6F154FDE"/>
    <w:rsid w:val="6F8312B7"/>
    <w:rsid w:val="707C7BE0"/>
    <w:rsid w:val="7146480F"/>
    <w:rsid w:val="76706604"/>
    <w:rsid w:val="79C53B86"/>
    <w:rsid w:val="7A260AC6"/>
    <w:rsid w:val="7A83519C"/>
    <w:rsid w:val="7B6A5853"/>
    <w:rsid w:val="7BB55590"/>
    <w:rsid w:val="7DB87774"/>
    <w:rsid w:val="7F0843B7"/>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99"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qFormat="1" w:unhideWhenUsed="0" w:uiPriority="1"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unhideWhenUsed="0" w:uiPriority="0"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unhideWhenUsed="0" w:uiPriority="0" w:semiHidden="0" w:name="Balloon Text"/>
    <w:lsdException w:unhideWhenUsed="0" w:uiPriority="0"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imes New Roman" w:hAnsi="Times New Roman" w:eastAsia="宋体" w:cs="Times New Roman"/>
      <w:kern w:val="2"/>
      <w:sz w:val="21"/>
      <w:szCs w:val="24"/>
      <w:lang w:val="en-US" w:eastAsia="zh-CN" w:bidi="ar-SA"/>
    </w:rPr>
  </w:style>
  <w:style w:type="paragraph" w:styleId="3">
    <w:name w:val="heading 1"/>
    <w:basedOn w:val="1"/>
    <w:next w:val="1"/>
    <w:qFormat/>
    <w:uiPriority w:val="0"/>
    <w:pPr>
      <w:keepNext/>
      <w:keepLines/>
      <w:spacing w:line="560" w:lineRule="exact"/>
      <w:ind w:firstLine="629"/>
      <w:outlineLvl w:val="0"/>
    </w:pPr>
    <w:rPr>
      <w:rFonts w:eastAsia="黑体"/>
      <w:b/>
      <w:kern w:val="44"/>
    </w:rPr>
  </w:style>
  <w:style w:type="paragraph" w:styleId="4">
    <w:name w:val="heading 2"/>
    <w:basedOn w:val="1"/>
    <w:next w:val="1"/>
    <w:semiHidden/>
    <w:unhideWhenUsed/>
    <w:qFormat/>
    <w:uiPriority w:val="0"/>
    <w:pPr>
      <w:keepNext/>
      <w:keepLines/>
      <w:spacing w:line="560" w:lineRule="exact"/>
      <w:outlineLvl w:val="1"/>
    </w:pPr>
    <w:rPr>
      <w:rFonts w:ascii="Arial" w:hAnsi="Arial" w:eastAsia="楷体_GB2312"/>
    </w:rPr>
  </w:style>
  <w:style w:type="paragraph" w:styleId="5">
    <w:name w:val="heading 3"/>
    <w:basedOn w:val="1"/>
    <w:next w:val="1"/>
    <w:semiHidden/>
    <w:unhideWhenUsed/>
    <w:qFormat/>
    <w:uiPriority w:val="0"/>
    <w:pPr>
      <w:keepNext/>
      <w:keepLines/>
      <w:spacing w:line="560" w:lineRule="exact"/>
      <w:outlineLvl w:val="2"/>
    </w:pPr>
  </w:style>
  <w:style w:type="paragraph" w:styleId="2">
    <w:name w:val="heading 4"/>
    <w:basedOn w:val="1"/>
    <w:next w:val="1"/>
    <w:semiHidden/>
    <w:unhideWhenUsed/>
    <w:qFormat/>
    <w:uiPriority w:val="0"/>
    <w:pPr>
      <w:keepNext/>
      <w:keepLines/>
      <w:spacing w:line="560" w:lineRule="exact"/>
      <w:outlineLvl w:val="3"/>
    </w:pPr>
    <w:rPr>
      <w:rFonts w:ascii="Cambria" w:hAnsi="Cambria" w:eastAsia="仿宋_GB2312" w:cstheme="minorBidi"/>
      <w:b/>
      <w:bCs/>
      <w:sz w:val="32"/>
      <w:szCs w:val="28"/>
    </w:rPr>
  </w:style>
  <w:style w:type="paragraph" w:styleId="6">
    <w:name w:val="heading 5"/>
    <w:basedOn w:val="1"/>
    <w:next w:val="1"/>
    <w:semiHidden/>
    <w:unhideWhenUsed/>
    <w:qFormat/>
    <w:uiPriority w:val="0"/>
    <w:pPr>
      <w:keepNext/>
      <w:keepLines/>
      <w:spacing w:line="560" w:lineRule="exact"/>
      <w:outlineLvl w:val="4"/>
    </w:pPr>
    <w:rPr>
      <w:rFonts w:eastAsia="仿宋_GB2312"/>
      <w:b/>
      <w:sz w:val="32"/>
      <w:szCs w:val="22"/>
    </w:rPr>
  </w:style>
  <w:style w:type="character" w:default="1" w:styleId="12">
    <w:name w:val="Default Paragraph Font"/>
    <w:semiHidden/>
    <w:unhideWhenUsed/>
    <w:qFormat/>
    <w:uiPriority w:val="1"/>
  </w:style>
  <w:style w:type="table" w:default="1" w:styleId="11">
    <w:name w:val="Normal Table"/>
    <w:semiHidden/>
    <w:unhideWhenUsed/>
    <w:qFormat/>
    <w:uiPriority w:val="99"/>
    <w:tblPr>
      <w:tblLayout w:type="fixed"/>
      <w:tblCellMar>
        <w:top w:w="0" w:type="dxa"/>
        <w:left w:w="108" w:type="dxa"/>
        <w:bottom w:w="0" w:type="dxa"/>
        <w:right w:w="108" w:type="dxa"/>
      </w:tblCellMar>
    </w:tblPr>
  </w:style>
  <w:style w:type="paragraph" w:styleId="7">
    <w:name w:val="Body Text"/>
    <w:basedOn w:val="1"/>
    <w:qFormat/>
    <w:uiPriority w:val="1"/>
    <w:rPr>
      <w:rFonts w:ascii="仿宋_GB2312" w:hAnsi="仿宋_GB2312" w:eastAsia="仿宋_GB2312" w:cs="仿宋_GB2312"/>
      <w:sz w:val="32"/>
      <w:szCs w:val="32"/>
    </w:rPr>
  </w:style>
  <w:style w:type="paragraph" w:styleId="8">
    <w:name w:val="footer"/>
    <w:basedOn w:val="1"/>
    <w:link w:val="15"/>
    <w:qFormat/>
    <w:uiPriority w:val="99"/>
    <w:pPr>
      <w:tabs>
        <w:tab w:val="center" w:pos="4153"/>
        <w:tab w:val="right" w:pos="8306"/>
      </w:tabs>
      <w:snapToGrid w:val="0"/>
      <w:jc w:val="left"/>
    </w:pPr>
    <w:rPr>
      <w:sz w:val="18"/>
      <w:szCs w:val="18"/>
    </w:rPr>
  </w:style>
  <w:style w:type="paragraph" w:styleId="9">
    <w:name w:val="header"/>
    <w:basedOn w:val="1"/>
    <w:link w:val="14"/>
    <w:qFormat/>
    <w:uiPriority w:val="0"/>
    <w:pPr>
      <w:pBdr>
        <w:bottom w:val="single" w:color="auto" w:sz="6" w:space="1"/>
      </w:pBdr>
      <w:tabs>
        <w:tab w:val="center" w:pos="4153"/>
        <w:tab w:val="right" w:pos="8306"/>
      </w:tabs>
      <w:snapToGrid w:val="0"/>
      <w:jc w:val="center"/>
    </w:pPr>
    <w:rPr>
      <w:sz w:val="18"/>
      <w:szCs w:val="18"/>
    </w:rPr>
  </w:style>
  <w:style w:type="paragraph" w:styleId="10">
    <w:name w:val="Normal (Web)"/>
    <w:basedOn w:val="1"/>
    <w:qFormat/>
    <w:uiPriority w:val="0"/>
    <w:pPr>
      <w:spacing w:beforeAutospacing="1" w:afterAutospacing="1"/>
      <w:jc w:val="left"/>
    </w:pPr>
    <w:rPr>
      <w:kern w:val="0"/>
      <w:sz w:val="24"/>
    </w:rPr>
  </w:style>
  <w:style w:type="table" w:customStyle="1" w:styleId="13">
    <w:name w:val="网格型1"/>
    <w:basedOn w:val="11"/>
    <w:qFormat/>
    <w:uiPriority w:val="59"/>
    <w:rPr>
      <w:kern w:val="2"/>
      <w:sz w:val="21"/>
      <w:szCs w:val="22"/>
    </w:rPr>
    <w:tblP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Pr>
  </w:style>
  <w:style w:type="character" w:customStyle="1" w:styleId="14">
    <w:name w:val="页眉 字符"/>
    <w:basedOn w:val="12"/>
    <w:link w:val="9"/>
    <w:qFormat/>
    <w:uiPriority w:val="0"/>
    <w:rPr>
      <w:rFonts w:ascii="Times New Roman" w:hAnsi="Times New Roman" w:eastAsia="宋体" w:cs="Times New Roman"/>
      <w:kern w:val="2"/>
      <w:sz w:val="18"/>
      <w:szCs w:val="18"/>
    </w:rPr>
  </w:style>
  <w:style w:type="character" w:customStyle="1" w:styleId="15">
    <w:name w:val="页脚 字符"/>
    <w:basedOn w:val="12"/>
    <w:link w:val="8"/>
    <w:qFormat/>
    <w:uiPriority w:val="99"/>
    <w:rPr>
      <w:rFonts w:ascii="Times New Roman" w:hAnsi="Times New Roman" w:eastAsia="宋体" w:cs="Times New Roman"/>
      <w:kern w:val="2"/>
      <w:sz w:val="18"/>
      <w:szCs w:val="18"/>
    </w:rPr>
  </w:style>
  <w:style w:type="paragraph" w:customStyle="1" w:styleId="16">
    <w:name w:val="修订1"/>
    <w:hidden/>
    <w:unhideWhenUsed/>
    <w:qFormat/>
    <w:uiPriority w:val="99"/>
    <w:rPr>
      <w:rFonts w:ascii="Times New Roman" w:hAnsi="Times New Roman" w:eastAsia="宋体" w:cs="Times New Roman"/>
      <w:kern w:val="2"/>
      <w:sz w:val="21"/>
      <w:szCs w:val="24"/>
      <w:lang w:val="en-US" w:eastAsia="zh-CN" w:bidi="ar-SA"/>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Pages>5</Pages>
  <Words>283</Words>
  <Characters>1616</Characters>
  <Lines>13</Lines>
  <Paragraphs>3</Paragraphs>
  <TotalTime>5</TotalTime>
  <ScaleCrop>false</ScaleCrop>
  <LinksUpToDate>false</LinksUpToDate>
  <CharactersWithSpaces>1896</CharactersWithSpaces>
  <Application>WPS Office_11.8.2.8506_F1E327BC-269C-435d-A152-05C5408002CA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2024-03-26T15:49:00Z</dcterms:created>
  <dc:creator>办公用</dc:creator>
  <cp:lastModifiedBy>Administrator</cp:lastModifiedBy>
  <cp:lastPrinted>2024-01-11T01:35:00Z</cp:lastPrinted>
  <dcterms:modified xsi:type="dcterms:W3CDTF">2024-04-08T09:58:52Z</dcterms:modified>
  <cp:revision>4</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2052-11.8.2.8506</vt:lpwstr>
  </property>
  <property fmtid="{D5CDD505-2E9C-101B-9397-08002B2CF9AE}" pid="3" name="ICV">
    <vt:lpwstr>B164102D2E2549B482EB426E3A6FBC21_13</vt:lpwstr>
  </property>
</Properties>
</file>