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bookmarkStart w:id="4" w:name="_GoBack"/>
      <w:bookmarkEnd w:id="4"/>
      <w:r>
        <w:rPr>
          <w:rFonts w:hint="eastAsia" w:ascii="黑体" w:hAnsi="黑体" w:eastAsia="黑体" w:cs="黑体"/>
          <w:color w:val="333333"/>
          <w:spacing w:val="15"/>
          <w:kern w:val="0"/>
          <w:sz w:val="32"/>
          <w:szCs w:val="32"/>
          <w:shd w:val="clear" w:color="auto" w:fill="FFFFFF"/>
        </w:rPr>
        <w:t>附件2</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水污染防治环保技术改造类项目</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第二条支持项目：水污染防治环保技术改造类项目。该项目为污染防治类支持方向。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
          <w:kern w:val="0"/>
          <w:sz w:val="32"/>
          <w:szCs w:val="32"/>
        </w:rPr>
      </w:pPr>
      <w:r>
        <w:rPr>
          <w:rFonts w:hint="eastAsia" w:ascii="仿宋_GB2312" w:hAnsi="仿宋_GB2312" w:eastAsia="仿宋_GB2312" w:cs="仿宋_GB2312"/>
          <w:bCs/>
          <w:kern w:val="0"/>
          <w:sz w:val="32"/>
          <w:szCs w:val="32"/>
        </w:rPr>
        <w:t>水污染防治环保技术改造类项目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bookmarkStart w:id="0" w:name="_Hlk162388866"/>
      <w:r>
        <w:rPr>
          <w:rFonts w:hint="eastAsia" w:ascii="仿宋_GB2312" w:hAnsi="仿宋" w:eastAsia="仿宋_GB2312"/>
          <w:color w:val="000000"/>
          <w:spacing w:val="-6"/>
          <w:sz w:val="32"/>
          <w:szCs w:val="32"/>
        </w:rPr>
        <w:t>（一）申报主体应在经开区60平方公里范围内依法注册、纳税、入统。</w:t>
      </w:r>
    </w:p>
    <w:bookmarkEnd w:id="0"/>
    <w:p>
      <w:pPr>
        <w:spacing w:line="560" w:lineRule="exact"/>
        <w:ind w:firstLine="603" w:firstLineChars="196"/>
        <w:rPr>
          <w:rFonts w:ascii="仿宋_GB2312" w:hAnsi="仿宋" w:eastAsia="仿宋_GB2312"/>
          <w:color w:val="000000"/>
          <w:spacing w:val="-6"/>
          <w:sz w:val="32"/>
          <w:szCs w:val="32"/>
        </w:rPr>
      </w:pPr>
      <w:bookmarkStart w:id="1" w:name="_Hlk162388898"/>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bookmarkEnd w:id="1"/>
    <w:p>
      <w:pPr>
        <w:spacing w:line="560" w:lineRule="exact"/>
        <w:ind w:firstLine="603" w:firstLineChars="196"/>
        <w:rPr>
          <w:rFonts w:ascii="仿宋_GB2312" w:hAnsi="仿宋" w:eastAsia="仿宋_GB2312"/>
          <w:color w:val="000000"/>
          <w:spacing w:val="-6"/>
          <w:sz w:val="32"/>
          <w:szCs w:val="32"/>
        </w:rPr>
      </w:pPr>
      <w:bookmarkStart w:id="2" w:name="_Hlk162388932"/>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bookmarkEnd w:id="2"/>
    <w:p>
      <w:pPr>
        <w:numPr>
          <w:ilvl w:val="255"/>
          <w:numId w:val="0"/>
        </w:numPr>
        <w:spacing w:line="560" w:lineRule="exact"/>
        <w:ind w:firstLine="603" w:firstLineChars="196"/>
        <w:rPr>
          <w:rFonts w:ascii="Calibri" w:hAnsi="Calibri" w:eastAsia="仿宋_GB2312"/>
          <w:sz w:val="32"/>
        </w:rPr>
      </w:pPr>
      <w:bookmarkStart w:id="3" w:name="_Hlk162388944"/>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10</w:t>
      </w:r>
      <w:r>
        <w:rPr>
          <w:rFonts w:hint="eastAsia" w:ascii="仿宋_GB2312" w:hAnsi="华文仿宋" w:eastAsia="仿宋_GB2312"/>
          <w:color w:val="000000"/>
          <w:sz w:val="32"/>
          <w:szCs w:val="32"/>
        </w:rPr>
        <w:t>日</w:t>
      </w:r>
      <w:r>
        <w:rPr>
          <w:rFonts w:ascii="仿宋_GB2312" w:hAnsi="华文仿宋" w:eastAsia="仿宋_GB2312"/>
          <w:color w:val="000000"/>
          <w:sz w:val="32"/>
          <w:szCs w:val="32"/>
        </w:rPr>
        <w:t>。</w:t>
      </w:r>
    </w:p>
    <w:bookmarkEnd w:id="3"/>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（五）以下项目不列入支持范围：</w:t>
      </w:r>
    </w:p>
    <w:p>
      <w:pPr>
        <w:spacing w:line="560" w:lineRule="exact"/>
        <w:ind w:firstLine="640" w:firstLineChars="200"/>
        <w:rPr>
          <w:rFonts w:ascii="仿宋_GB2312" w:hAnsi="宋体" w:eastAsia="仿宋_GB2312" w:cs="宋体"/>
          <w:color w:val="000000"/>
          <w:sz w:val="32"/>
          <w:szCs w:val="32"/>
        </w:rPr>
      </w:pPr>
      <w:r>
        <w:rPr>
          <w:rFonts w:ascii="仿宋_GB2312" w:hAnsi="宋体" w:eastAsia="仿宋_GB2312" w:cs="宋体"/>
          <w:color w:val="000000"/>
          <w:sz w:val="32"/>
          <w:szCs w:val="32"/>
        </w:rPr>
        <w:t>1.建设项目环境保护</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三同时</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项目；</w:t>
      </w:r>
    </w:p>
    <w:p>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2</w:t>
      </w:r>
      <w:r>
        <w:rPr>
          <w:rFonts w:ascii="仿宋_GB2312" w:hAnsi="宋体" w:eastAsia="仿宋_GB2312" w:cs="宋体"/>
          <w:color w:val="000000"/>
          <w:sz w:val="32"/>
          <w:szCs w:val="32"/>
        </w:rPr>
        <w:t>.</w:t>
      </w:r>
      <w:r>
        <w:rPr>
          <w:rFonts w:hint="eastAsia" w:ascii="仿宋_GB2312" w:hAnsi="宋体" w:eastAsia="仿宋_GB2312" w:cs="宋体"/>
          <w:color w:val="000000"/>
          <w:sz w:val="32"/>
          <w:szCs w:val="32"/>
        </w:rPr>
        <w:t>未获得节能审查意见的数据中心项目；</w:t>
      </w:r>
    </w:p>
    <w:p>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3.使用政府财政资金投资建设的项目。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鼓励企业实施工业污水深度治理、污水再生利用、临时污水处理设施等项目。</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1.工业污水深度治理，鼓励涉及工业污水排放的企业，通过提升废水处理工艺，提高废水污染防治水平，进一步减少水污染物的排放。</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2.污水再生利用，鼓励企业污水资源化利用和再生回用。</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3.临时污水处理设施，是指经开区管委会确定的解决经开区重点环境问题而临时建设的污水处理设施项目。</w:t>
      </w:r>
    </w:p>
    <w:p>
      <w:pPr>
        <w:spacing w:line="560" w:lineRule="exact"/>
        <w:ind w:firstLine="640" w:firstLineChars="200"/>
        <w:outlineLvl w:val="2"/>
        <w:rPr>
          <w:rFonts w:ascii="Calibri" w:hAnsi="Calibri" w:eastAsia="仿宋_GB2312"/>
          <w:sz w:val="32"/>
        </w:rPr>
      </w:pPr>
      <w:r>
        <w:rPr>
          <w:rFonts w:hint="eastAsia" w:ascii="仿宋_GB2312" w:hAnsi="仿宋_GB2312" w:eastAsia="仿宋_GB2312" w:cs="仿宋_GB2312"/>
          <w:sz w:val="32"/>
          <w:szCs w:val="32"/>
        </w:rPr>
        <w:t>原则上对上述项目按照项目实际支付金额（不含税）的30%给予奖励。对企业使用被管委会相关部门认定的高新技术产品、装备和工艺的，在原奖励标准基础上增加5%；对企业使用被管委会相关部门认定的市、区首台（套）技术、产品、装备、工艺的，在原奖励标准的基础上增加10%。</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outlineLvl w:val="1"/>
        <w:rPr>
          <w:rFonts w:ascii="楷体_GB2312" w:hAnsi="楷体" w:eastAsia="楷体_GB2312" w:cs="仿宋_GB2312"/>
          <w:spacing w:val="6"/>
          <w:sz w:val="32"/>
          <w:szCs w:val="32"/>
        </w:rPr>
      </w:pPr>
      <w:r>
        <w:rPr>
          <w:rFonts w:hint="eastAsia" w:ascii="楷体_GB2312" w:hAnsi="楷体"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北京经济技术开发区绿色发展资金奖励项目申报表，在线填写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仿宋_GB2312" w:eastAsia="仿宋_GB2312" w:cs="仿宋_GB2312"/>
          <w:sz w:val="32"/>
          <w:szCs w:val="32"/>
        </w:rPr>
        <w:t>5.</w:t>
      </w:r>
      <w:r>
        <w:rPr>
          <w:rFonts w:hint="eastAsia" w:ascii="仿宋_GB2312" w:hAnsi="宋体" w:eastAsia="仿宋_GB2312" w:cs="宋体"/>
          <w:color w:val="000000"/>
          <w:sz w:val="32"/>
          <w:szCs w:val="32"/>
        </w:rPr>
        <w:t>北京经济技术开发区绿色发展资金项目财务信息登记表（电子版），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r>
        <w:rPr>
          <w:rFonts w:hint="eastAsia" w:ascii="仿宋_GB2312" w:hAnsi="宋体" w:eastAsia="仿宋_GB2312" w:cs="宋体"/>
          <w:color w:val="000000"/>
          <w:sz w:val="32"/>
          <w:szCs w:val="32"/>
        </w:rPr>
        <w:t>；</w:t>
      </w:r>
    </w:p>
    <w:p>
      <w:pPr>
        <w:pStyle w:val="2"/>
        <w:ind w:firstLine="640" w:firstLineChars="200"/>
      </w:pPr>
      <w:r>
        <w:rPr>
          <w:rFonts w:hint="eastAsia" w:ascii="仿宋_GB2312" w:hAnsi="仿宋_GB2312" w:cs="仿宋_GB2312"/>
          <w:b w:val="0"/>
          <w:bCs w:val="0"/>
          <w:szCs w:val="32"/>
        </w:rPr>
        <w:t>6.</w:t>
      </w:r>
      <w:r>
        <w:rPr>
          <w:rFonts w:hint="eastAsia" w:ascii="仿宋_GB2312" w:hAnsi="仿宋_GB2312" w:cs="仿宋_GB2312"/>
          <w:b w:val="0"/>
          <w:bCs w:val="0"/>
          <w:color w:val="000000"/>
          <w:szCs w:val="32"/>
        </w:rPr>
        <w:t>北京经济技术开发区绿色发展资金项目财务信息登记表（扫描版），</w:t>
      </w:r>
      <w:r>
        <w:rPr>
          <w:rFonts w:hint="eastAsia" w:ascii="仿宋_GB2312" w:hAnsi="仿宋_GB2312" w:cs="仿宋_GB2312"/>
          <w:b w:val="0"/>
          <w:bCs w:val="0"/>
          <w:szCs w:val="32"/>
        </w:rPr>
        <w:t>应为材料5打印版，且内容一致，加盖公章，彩色扫描上传；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7.项目相关合同、发票、银行支付凭证，</w:t>
      </w:r>
      <w:r>
        <w:rPr>
          <w:rFonts w:hint="eastAsia" w:ascii="仿宋_GB2312" w:hAnsi="仿宋_GB2312" w:eastAsia="仿宋_GB2312" w:cs="仿宋_GB2312"/>
          <w:sz w:val="32"/>
          <w:szCs w:val="32"/>
        </w:rPr>
        <w:t>原件彩色扫描上传</w:t>
      </w:r>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8.项目专项审计报告（项目总投资金额大于等于100万元的需提供），原件彩色扫描上传；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9.项目详细改造方案，原件彩色扫描上传；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10.项目实施前和实施后同等工况下相关污染物排放监测报告，原件彩色扫描上传；</w:t>
      </w:r>
    </w:p>
    <w:p>
      <w:pPr>
        <w:spacing w:line="560" w:lineRule="exact"/>
        <w:ind w:firstLine="640" w:firstLineChars="200"/>
        <w:outlineLvl w:val="2"/>
        <w:rPr>
          <w:rFonts w:ascii="仿宋_GB2312" w:hAnsi="宋体" w:eastAsia="仿宋_GB2312" w:cs="宋体"/>
          <w:color w:val="000000"/>
          <w:sz w:val="32"/>
          <w:szCs w:val="32"/>
        </w:rPr>
      </w:pP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1.污染物减排量计算过程和证明材料，原件彩色扫描上传；</w:t>
      </w:r>
    </w:p>
    <w:p>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12.项目验收材料，原件彩色扫描上传。</w:t>
      </w:r>
    </w:p>
    <w:p>
      <w:pPr>
        <w:spacing w:line="560" w:lineRule="exact"/>
        <w:ind w:firstLine="664" w:firstLineChars="200"/>
        <w:outlineLvl w:val="1"/>
        <w:rPr>
          <w:rFonts w:ascii="楷体_GB2312" w:hAnsi="楷体" w:eastAsia="楷体_GB2312" w:cs="仿宋_GB2312"/>
          <w:spacing w:val="6"/>
          <w:sz w:val="32"/>
          <w:szCs w:val="32"/>
        </w:rPr>
      </w:pPr>
      <w:r>
        <w:rPr>
          <w:rFonts w:hint="eastAsia" w:ascii="楷体_GB2312" w:hAnsi="楷体"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w:t>
      </w:r>
      <w:r>
        <w:rPr>
          <w:rFonts w:hint="default" w:ascii="仿宋_GB2312" w:hAnsi="仿宋_GB2312" w:eastAsia="仿宋_GB2312" w:cs="仿宋_GB2312"/>
          <w:sz w:val="32"/>
          <w:szCs w:val="32"/>
          <w:lang w:val="en-US"/>
        </w:rPr>
        <w:t>两</w:t>
      </w:r>
      <w:r>
        <w:rPr>
          <w:rFonts w:hint="eastAsia" w:ascii="仿宋_GB2312" w:hAnsi="仿宋_GB2312" w:eastAsia="仿宋_GB2312" w:cs="仿宋_GB2312"/>
          <w:sz w:val="32"/>
          <w:szCs w:val="32"/>
        </w:rPr>
        <w:t>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0"/>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，注册登录后进行项目申报。如未在规定时间内提交申报材料的，视为自动放弃。</w:t>
      </w:r>
    </w:p>
    <w:p>
      <w:pPr>
        <w:pStyle w:val="10"/>
        <w:widowControl/>
        <w:numPr>
          <w:ilvl w:val="255"/>
          <w:numId w:val="0"/>
        </w:numPr>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申报材料进行实质审核。</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w:t>
      </w:r>
      <w:r>
        <w:rPr>
          <w:rFonts w:hint="default" w:ascii="仿宋_GB2312" w:hAnsi="仿宋_GB2312" w:eastAsia="仿宋_GB2312" w:cs="仿宋_GB2312"/>
          <w:b/>
          <w:bCs/>
          <w:color w:val="000000"/>
          <w:kern w:val="2"/>
          <w:sz w:val="32"/>
          <w:szCs w:val="32"/>
          <w:lang w:val="en-US"/>
        </w:rPr>
        <w:t>支</w:t>
      </w:r>
      <w:r>
        <w:rPr>
          <w:rFonts w:hint="eastAsia" w:ascii="仿宋_GB2312" w:hAnsi="仿宋_GB2312" w:eastAsia="仿宋_GB2312" w:cs="仿宋_GB2312"/>
          <w:b/>
          <w:bCs/>
          <w:color w:val="000000"/>
          <w:kern w:val="2"/>
          <w:sz w:val="32"/>
          <w:szCs w:val="32"/>
        </w:rPr>
        <w:t>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sz w:val="32"/>
          <w:szCs w:val="32"/>
          <w:lang w:val="en-US" w:eastAsia="zh-CN"/>
        </w:rPr>
        <w:t>对审核通过的申报主体拟定兑现支持奖励金额</w:t>
      </w:r>
      <w:r>
        <w:rPr>
          <w:rFonts w:hint="eastAsia" w:ascii="仿宋_GB2312" w:hAnsi="仿宋_GB2312" w:eastAsia="仿宋_GB2312" w:cs="仿宋_GB2312"/>
          <w:color w:val="000000"/>
          <w:sz w:val="32"/>
          <w:szCs w:val="32"/>
        </w:rPr>
        <w:t>。</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40" w:firstLineChars="200"/>
        <w:rPr>
          <w:rFonts w:eastAsia="仿宋_GB2312"/>
          <w:sz w:val="32"/>
          <w:szCs w:val="32"/>
        </w:rPr>
      </w:pPr>
      <w:r>
        <w:rPr>
          <w:rFonts w:hint="eastAsia" w:eastAsia="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pStyle w:val="10"/>
        <w:widowControl/>
        <w:shd w:val="clear" w:color="auto" w:fill="FFFFFF"/>
        <w:spacing w:beforeAutospacing="0" w:afterAutospacing="0" w:line="560" w:lineRule="exact"/>
        <w:ind w:firstLine="640" w:firstLineChars="200"/>
        <w:rPr>
          <w:rFonts w:ascii="仿宋_GB2312" w:hAnsi="仿宋_GB2312" w:eastAsia="仿宋_GB2312" w:cs="仿宋_GB2312"/>
          <w:sz w:val="32"/>
          <w:szCs w:val="32"/>
        </w:rPr>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1193528"/>
    </w:sdtPr>
    <w:sdtContent>
      <w:p>
        <w:pPr>
          <w:pStyle w:val="8"/>
          <w:jc w:val="cente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174813"/>
    <w:rsid w:val="000058FB"/>
    <w:rsid w:val="000F531F"/>
    <w:rsid w:val="00174813"/>
    <w:rsid w:val="002A0EA8"/>
    <w:rsid w:val="002F2EBB"/>
    <w:rsid w:val="00314962"/>
    <w:rsid w:val="003356AC"/>
    <w:rsid w:val="00432E6A"/>
    <w:rsid w:val="00487F61"/>
    <w:rsid w:val="004B0E7F"/>
    <w:rsid w:val="004E27A7"/>
    <w:rsid w:val="00560510"/>
    <w:rsid w:val="005959A0"/>
    <w:rsid w:val="005D4114"/>
    <w:rsid w:val="005F53AA"/>
    <w:rsid w:val="0061799A"/>
    <w:rsid w:val="00650A24"/>
    <w:rsid w:val="00672486"/>
    <w:rsid w:val="007045B4"/>
    <w:rsid w:val="00772C6C"/>
    <w:rsid w:val="00776508"/>
    <w:rsid w:val="007C6F15"/>
    <w:rsid w:val="008838AB"/>
    <w:rsid w:val="008E5056"/>
    <w:rsid w:val="009943CB"/>
    <w:rsid w:val="00AA0A7F"/>
    <w:rsid w:val="00AF022F"/>
    <w:rsid w:val="00B745A3"/>
    <w:rsid w:val="00C36956"/>
    <w:rsid w:val="00C665FB"/>
    <w:rsid w:val="00CC425A"/>
    <w:rsid w:val="00D633C1"/>
    <w:rsid w:val="00D70F8A"/>
    <w:rsid w:val="00EC7093"/>
    <w:rsid w:val="00EE2A8B"/>
    <w:rsid w:val="00F70C71"/>
    <w:rsid w:val="00FF731E"/>
    <w:rsid w:val="02003325"/>
    <w:rsid w:val="05591FEF"/>
    <w:rsid w:val="05701363"/>
    <w:rsid w:val="05D21D0E"/>
    <w:rsid w:val="061F537E"/>
    <w:rsid w:val="06DC794D"/>
    <w:rsid w:val="08F10A6F"/>
    <w:rsid w:val="096F2650"/>
    <w:rsid w:val="0BE96116"/>
    <w:rsid w:val="0C333412"/>
    <w:rsid w:val="1183680A"/>
    <w:rsid w:val="1514178D"/>
    <w:rsid w:val="1B512827"/>
    <w:rsid w:val="1C84373B"/>
    <w:rsid w:val="1F770DE5"/>
    <w:rsid w:val="20053E00"/>
    <w:rsid w:val="220D04CC"/>
    <w:rsid w:val="24946176"/>
    <w:rsid w:val="27AC2DE6"/>
    <w:rsid w:val="27F878C7"/>
    <w:rsid w:val="297C0AC5"/>
    <w:rsid w:val="2B690E9D"/>
    <w:rsid w:val="2C6A1831"/>
    <w:rsid w:val="2D632DF7"/>
    <w:rsid w:val="2DF2773C"/>
    <w:rsid w:val="2E2D4FB7"/>
    <w:rsid w:val="2E716587"/>
    <w:rsid w:val="2E734F47"/>
    <w:rsid w:val="2F733419"/>
    <w:rsid w:val="31C103D2"/>
    <w:rsid w:val="31F27EDA"/>
    <w:rsid w:val="32C0153D"/>
    <w:rsid w:val="359F76AC"/>
    <w:rsid w:val="35B53FBD"/>
    <w:rsid w:val="36F23C47"/>
    <w:rsid w:val="37386472"/>
    <w:rsid w:val="37686010"/>
    <w:rsid w:val="37D449E8"/>
    <w:rsid w:val="384E3268"/>
    <w:rsid w:val="385143A2"/>
    <w:rsid w:val="38F66498"/>
    <w:rsid w:val="3D2E4C3A"/>
    <w:rsid w:val="3DAB57E6"/>
    <w:rsid w:val="3F016A58"/>
    <w:rsid w:val="3F7E6256"/>
    <w:rsid w:val="40000981"/>
    <w:rsid w:val="40660DE4"/>
    <w:rsid w:val="408C61BF"/>
    <w:rsid w:val="41395576"/>
    <w:rsid w:val="42A761FE"/>
    <w:rsid w:val="43292AE2"/>
    <w:rsid w:val="4431631E"/>
    <w:rsid w:val="46412550"/>
    <w:rsid w:val="49F2635D"/>
    <w:rsid w:val="4B6E5EA5"/>
    <w:rsid w:val="4C841B27"/>
    <w:rsid w:val="4E9F4300"/>
    <w:rsid w:val="51111805"/>
    <w:rsid w:val="516627E1"/>
    <w:rsid w:val="52994F90"/>
    <w:rsid w:val="52E46243"/>
    <w:rsid w:val="53AD7C78"/>
    <w:rsid w:val="54FF7AD1"/>
    <w:rsid w:val="561817EF"/>
    <w:rsid w:val="573151BB"/>
    <w:rsid w:val="57773B5F"/>
    <w:rsid w:val="5BD92F4A"/>
    <w:rsid w:val="5BFA08F6"/>
    <w:rsid w:val="5D416EE2"/>
    <w:rsid w:val="5E4071F7"/>
    <w:rsid w:val="5E8D49EA"/>
    <w:rsid w:val="634C6182"/>
    <w:rsid w:val="689E333E"/>
    <w:rsid w:val="68AC6419"/>
    <w:rsid w:val="6B9B0F83"/>
    <w:rsid w:val="6C6610F4"/>
    <w:rsid w:val="6C7B6AC8"/>
    <w:rsid w:val="6F154FDE"/>
    <w:rsid w:val="6F176506"/>
    <w:rsid w:val="6F8312B7"/>
    <w:rsid w:val="71440FCE"/>
    <w:rsid w:val="73B92C66"/>
    <w:rsid w:val="73DF1206"/>
    <w:rsid w:val="7446058C"/>
    <w:rsid w:val="7A83519C"/>
    <w:rsid w:val="7B6A5853"/>
    <w:rsid w:val="7D3C1A79"/>
    <w:rsid w:val="7DB87774"/>
    <w:rsid w:val="7E1969CA"/>
    <w:rsid w:val="7E317F7C"/>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7">
    <w:name w:val="Body Text"/>
    <w:basedOn w:val="1"/>
    <w:qFormat/>
    <w:uiPriority w:val="1"/>
    <w:rPr>
      <w:rFonts w:ascii="仿宋_GB2312" w:hAnsi="仿宋_GB2312" w:eastAsia="仿宋_GB2312" w:cs="仿宋_GB2312"/>
      <w:sz w:val="32"/>
      <w:szCs w:val="32"/>
    </w:rPr>
  </w:style>
  <w:style w:type="paragraph" w:styleId="8">
    <w:name w:val="footer"/>
    <w:basedOn w:val="1"/>
    <w:link w:val="15"/>
    <w:qFormat/>
    <w:uiPriority w:val="99"/>
    <w:pPr>
      <w:tabs>
        <w:tab w:val="center" w:pos="4153"/>
        <w:tab w:val="right" w:pos="8306"/>
      </w:tabs>
      <w:snapToGrid w:val="0"/>
      <w:jc w:val="left"/>
    </w:pPr>
    <w:rPr>
      <w:sz w:val="18"/>
      <w:szCs w:val="18"/>
    </w:rPr>
  </w:style>
  <w:style w:type="paragraph" w:styleId="9">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Autospacing="1" w:afterAutospacing="1"/>
      <w:jc w:val="left"/>
    </w:pPr>
    <w:rPr>
      <w:kern w:val="0"/>
      <w:sz w:val="24"/>
    </w:rPr>
  </w:style>
  <w:style w:type="table" w:customStyle="1" w:styleId="13">
    <w:name w:val="网格型1"/>
    <w:basedOn w:val="11"/>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4">
    <w:name w:val="页眉 字符"/>
    <w:basedOn w:val="12"/>
    <w:link w:val="9"/>
    <w:qFormat/>
    <w:uiPriority w:val="0"/>
    <w:rPr>
      <w:rFonts w:ascii="Times New Roman" w:hAnsi="Times New Roman" w:eastAsia="宋体" w:cs="Times New Roman"/>
      <w:kern w:val="2"/>
      <w:sz w:val="18"/>
      <w:szCs w:val="18"/>
    </w:rPr>
  </w:style>
  <w:style w:type="character" w:customStyle="1" w:styleId="15">
    <w:name w:val="页脚 字符"/>
    <w:basedOn w:val="12"/>
    <w:link w:val="8"/>
    <w:qFormat/>
    <w:uiPriority w:val="99"/>
    <w:rPr>
      <w:rFonts w:ascii="Times New Roman" w:hAnsi="Times New Roman" w:eastAsia="宋体" w:cs="Times New Roman"/>
      <w:kern w:val="2"/>
      <w:sz w:val="18"/>
      <w:szCs w:val="18"/>
    </w:rPr>
  </w:style>
  <w:style w:type="paragraph" w:customStyle="1" w:styleId="16">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17">
    <w:name w:val="修订2"/>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314</Words>
  <Characters>1792</Characters>
  <Lines>14</Lines>
  <Paragraphs>4</Paragraphs>
  <TotalTime>5</TotalTime>
  <ScaleCrop>false</ScaleCrop>
  <LinksUpToDate>false</LinksUpToDate>
  <CharactersWithSpaces>2102</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2024-03-26T15:43:00Z</dcterms:created>
  <dc:creator>办公用</dc:creator>
  <cp:lastModifiedBy>Administrator</cp:lastModifiedBy>
  <cp:lastPrinted>2024-03-01T03:20:00Z</cp:lastPrinted>
  <dcterms:modified xsi:type="dcterms:W3CDTF">2024-04-08T09:57:24Z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B3858555571C47D09EDCBA4C9BEE70A5_13</vt:lpwstr>
  </property>
</Properties>
</file>