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outlineLvl w:val="0"/>
        <w:rPr>
          <w:rFonts w:hint="eastAsia" w:ascii="仿宋_GB2312" w:hAnsi="仿宋_GB2312" w:eastAsia="黑体" w:cs="仿宋_GB2312"/>
          <w:b/>
          <w:bCs/>
          <w:sz w:val="32"/>
          <w:szCs w:val="32"/>
          <w:lang w:val="en-US" w:eastAsia="zh-CN"/>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4</w:t>
      </w:r>
    </w:p>
    <w:p>
      <w:pPr>
        <w:adjustRightInd w:val="0"/>
        <w:snapToGrid w:val="0"/>
        <w:spacing w:line="560" w:lineRule="exact"/>
        <w:jc w:val="center"/>
        <w:outlineLvl w:val="0"/>
        <w:rPr>
          <w:rFonts w:hint="eastAsia" w:ascii="方正小标宋简体" w:hAnsi="方正小标宋简体" w:eastAsia="方正小标宋简体" w:cs="方正小标宋简体"/>
          <w:sz w:val="44"/>
          <w:szCs w:val="44"/>
        </w:rPr>
      </w:pPr>
    </w:p>
    <w:p>
      <w:pPr>
        <w:adjustRightInd w:val="0"/>
        <w:snapToGrid w:val="0"/>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细胞与基因治疗领域临床研发及注册上市</w:t>
      </w:r>
      <w:r>
        <w:rPr>
          <w:rFonts w:hint="eastAsia" w:ascii="方正小标宋简体" w:hAnsi="方正小标宋简体" w:eastAsia="方正小标宋简体" w:cs="方正小标宋简体"/>
          <w:sz w:val="44"/>
          <w:szCs w:val="44"/>
        </w:rPr>
        <w:t>奖励事项办事指南</w:t>
      </w:r>
    </w:p>
    <w:p>
      <w:pPr>
        <w:adjustRightInd w:val="0"/>
        <w:snapToGrid w:val="0"/>
        <w:spacing w:line="560" w:lineRule="exact"/>
        <w:ind w:firstLine="640" w:firstLineChars="200"/>
        <w:rPr>
          <w:rFonts w:ascii="仿宋_GB2312" w:hAnsi="仿宋_GB2312" w:eastAsia="仿宋_GB2312" w:cs="仿宋_GB2312"/>
          <w:sz w:val="32"/>
          <w:szCs w:val="32"/>
        </w:rPr>
      </w:pPr>
    </w:p>
    <w:p>
      <w:pPr>
        <w:adjustRightInd w:val="0"/>
        <w:snapToGrid w:val="0"/>
        <w:spacing w:line="560" w:lineRule="exact"/>
        <w:ind w:firstLine="640" w:firstLineChars="200"/>
        <w:outlineLvl w:val="0"/>
        <w:rPr>
          <w:rFonts w:hint="eastAsia" w:ascii="黑体" w:hAnsi="黑体" w:eastAsia="黑体" w:cs="黑体"/>
          <w:color w:val="000000"/>
          <w:kern w:val="0"/>
          <w:sz w:val="32"/>
          <w:szCs w:val="32"/>
          <w:highlight w:val="none"/>
          <w:lang w:eastAsia="zh-CN"/>
        </w:rPr>
      </w:pPr>
      <w:r>
        <w:rPr>
          <w:rFonts w:hint="eastAsia" w:ascii="黑体" w:hAnsi="黑体" w:eastAsia="黑体" w:cs="黑体"/>
          <w:sz w:val="32"/>
          <w:szCs w:val="32"/>
          <w:highlight w:val="none"/>
        </w:rPr>
        <w:t>一、政策依据</w:t>
      </w:r>
      <w:r>
        <w:rPr>
          <w:rFonts w:hint="eastAsia" w:ascii="黑体" w:hAnsi="黑体" w:eastAsia="黑体" w:cs="黑体"/>
          <w:sz w:val="32"/>
          <w:szCs w:val="32"/>
          <w:highlight w:val="none"/>
          <w:lang w:eastAsia="zh-CN"/>
        </w:rPr>
        <w:tab/>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kern w:val="2"/>
          <w:sz w:val="32"/>
          <w:szCs w:val="22"/>
          <w:lang w:val="zh-TW" w:eastAsia="zh-CN" w:bidi="ar-SA"/>
        </w:rPr>
        <w:t>北京经济技术开发区关于促进细胞与基因治疗产业高质量发展的若干措施</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京技管发〔2023〕5号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中第</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条“加速创新项目开发进度。对首次获得国家药品监督管理局（NMPA）、美国食品药品监督管理局（FDA）、欧洲药监局（EMA）等机构批准，正在开展一期、二期、三期临床试验，并确定在区内产业化的细胞与基因治疗药物，按照加计扣除要求统计的研发投入40%的比例，结合所处临床试验阶段，给予单个品种最高不超过1000万元、2000万元、4000万元的资金奖励，且每个临床阶段支持年限不超过两年。对首次获得药品注册证书，确定在区内产业化的细胞与基因治疗药物研发生产企业，一次性给予1000万元奖励。每家企业每年奖励额度不超过1亿元。</w:t>
      </w:r>
      <w:r>
        <w:rPr>
          <w:rFonts w:hint="eastAsia" w:ascii="仿宋_GB2312" w:hAnsi="仿宋_GB2312" w:eastAsia="仿宋_GB2312" w:cs="仿宋_GB2312"/>
          <w:sz w:val="32"/>
          <w:szCs w:val="32"/>
          <w:highlight w:val="none"/>
          <w:lang w:val="en-US" w:eastAsia="zh-CN"/>
        </w:rPr>
        <w:t>”</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二、申报事项</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细胞与基因治疗领域临床研发及注册上市</w:t>
      </w:r>
      <w:r>
        <w:rPr>
          <w:rFonts w:hint="eastAsia" w:ascii="仿宋_GB2312" w:hAnsi="仿宋_GB2312" w:eastAsia="仿宋_GB2312" w:cs="仿宋_GB2312"/>
          <w:sz w:val="32"/>
          <w:szCs w:val="32"/>
        </w:rPr>
        <w:t>奖励</w:t>
      </w:r>
    </w:p>
    <w:p>
      <w:pPr>
        <w:adjustRightInd w:val="0"/>
        <w:snapToGrid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adjustRightInd w:val="0"/>
        <w:snapToGrid w:val="0"/>
        <w:spacing w:line="560" w:lineRule="exact"/>
        <w:ind w:firstLine="640" w:firstLineChars="200"/>
        <w:rPr>
          <w:rFonts w:hint="eastAsia" w:ascii="仿宋_GB2312" w:hAnsi="仿宋_GB2312" w:eastAsia="仿宋_GB2312" w:cs="仿宋_GB2312"/>
          <w:kern w:val="0"/>
          <w:sz w:val="32"/>
          <w:szCs w:val="32"/>
          <w:highlight w:val="none"/>
          <w:lang w:eastAsia="zh-CN"/>
        </w:rPr>
      </w:pPr>
      <w:bookmarkStart w:id="0" w:name="_Hlk53664685"/>
      <w:bookmarkStart w:id="1" w:name="_Hlk53574040"/>
      <w:bookmarkStart w:id="2" w:name="_Hlk53666068"/>
      <w:r>
        <w:rPr>
          <w:rFonts w:hint="eastAsia" w:ascii="仿宋_GB2312" w:hAnsi="仿宋_GB2312" w:eastAsia="仿宋_GB2312" w:cs="仿宋_GB2312"/>
          <w:kern w:val="0"/>
          <w:sz w:val="32"/>
          <w:szCs w:val="32"/>
          <w:highlight w:val="none"/>
        </w:rPr>
        <w:t>（一）申报单位应</w:t>
      </w:r>
      <w:r>
        <w:rPr>
          <w:rFonts w:hint="eastAsia" w:ascii="仿宋_GB2312" w:hAnsi="仿宋_GB2312" w:eastAsia="仿宋_GB2312" w:cs="仿宋_GB2312"/>
          <w:kern w:val="0"/>
          <w:sz w:val="32"/>
          <w:szCs w:val="32"/>
          <w:highlight w:val="none"/>
          <w:lang w:eastAsia="zh-CN"/>
        </w:rPr>
        <w:t>为</w:t>
      </w:r>
      <w:r>
        <w:rPr>
          <w:rFonts w:hint="eastAsia" w:ascii="仿宋_GB2312" w:hAnsi="仿宋_GB2312" w:eastAsia="仿宋_GB2312" w:cs="仿宋_GB2312"/>
          <w:kern w:val="0"/>
          <w:sz w:val="32"/>
          <w:szCs w:val="32"/>
          <w:highlight w:val="none"/>
        </w:rPr>
        <w:t>从事</w:t>
      </w:r>
      <w:r>
        <w:rPr>
          <w:rFonts w:hint="eastAsia" w:ascii="仿宋_GB2312" w:hAnsi="仿宋_GB2312" w:eastAsia="仿宋_GB2312" w:cs="仿宋_GB2312"/>
          <w:sz w:val="32"/>
          <w:szCs w:val="32"/>
        </w:rPr>
        <w:t>细胞与基因治疗药物</w:t>
      </w:r>
      <w:r>
        <w:rPr>
          <w:rFonts w:hint="eastAsia" w:ascii="仿宋_GB2312" w:hAnsi="仿宋_GB2312" w:eastAsia="仿宋_GB2312" w:cs="仿宋_GB2312"/>
          <w:kern w:val="0"/>
          <w:sz w:val="32"/>
          <w:szCs w:val="32"/>
          <w:highlight w:val="none"/>
        </w:rPr>
        <w:t>研发生产</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独立法人</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在亦庄新城</w:t>
      </w:r>
      <w:r>
        <w:rPr>
          <w:rFonts w:hint="eastAsia" w:ascii="仿宋_GB2312" w:hAnsi="仿宋_GB2312" w:eastAsia="仿宋_GB2312" w:cs="仿宋_GB2312"/>
          <w:kern w:val="0"/>
          <w:sz w:val="32"/>
          <w:szCs w:val="32"/>
          <w:highlight w:val="none"/>
          <w:lang w:eastAsia="zh-CN"/>
        </w:rPr>
        <w:t>注册、纳税、入统</w:t>
      </w:r>
      <w:r>
        <w:rPr>
          <w:rFonts w:hint="eastAsia" w:ascii="仿宋_GB2312" w:hAnsi="仿宋_GB2312" w:eastAsia="仿宋_GB2312" w:cs="仿宋_GB2312"/>
          <w:kern w:val="0"/>
          <w:sz w:val="32"/>
          <w:szCs w:val="32"/>
          <w:highlight w:val="none"/>
        </w:rPr>
        <w:t>并实际经营</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近三年无重大行政处罚记录和刑事犯罪记录，未列入严重违法失信主体名单。</w:t>
      </w:r>
    </w:p>
    <w:p>
      <w:pPr>
        <w:widowControl w:val="0"/>
        <w:spacing w:line="560" w:lineRule="exact"/>
        <w:ind w:firstLine="640" w:firstLineChars="200"/>
        <w:jc w:val="both"/>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lang w:val="zh-TW" w:eastAsia="zh-CN" w:bidi="ar-SA"/>
        </w:rPr>
        <w:t>（二）</w:t>
      </w:r>
      <w:r>
        <w:rPr>
          <w:rFonts w:hint="eastAsia" w:ascii="仿宋_GB2312" w:hAnsi="仿宋_GB2312" w:eastAsia="仿宋_GB2312" w:cs="仿宋_GB2312"/>
          <w:b w:val="0"/>
          <w:bCs w:val="0"/>
          <w:kern w:val="2"/>
          <w:sz w:val="32"/>
          <w:szCs w:val="22"/>
          <w:lang w:val="en-US" w:eastAsia="zh-CN" w:bidi="ar-SA"/>
        </w:rPr>
        <w:t>符合以下任一条件：</w:t>
      </w:r>
    </w:p>
    <w:p>
      <w:pPr>
        <w:widowControl w:val="0"/>
        <w:spacing w:line="560" w:lineRule="exact"/>
        <w:ind w:firstLine="640" w:firstLineChars="200"/>
        <w:jc w:val="both"/>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lang w:val="en-US" w:eastAsia="zh-CN" w:bidi="ar-SA"/>
        </w:rPr>
        <w:t>1.首次获批进入一期、二期、三期临床试验阶段，并确定在区内产业化的细胞与基因治疗药物的研发生产企业。</w:t>
      </w:r>
    </w:p>
    <w:p>
      <w:pPr>
        <w:widowControl w:val="0"/>
        <w:spacing w:line="560" w:lineRule="exact"/>
        <w:ind w:firstLine="640" w:firstLineChars="200"/>
        <w:jc w:val="both"/>
        <w:rPr>
          <w:rFonts w:hint="default"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lang w:val="en-US" w:eastAsia="zh-CN" w:bidi="ar-SA"/>
        </w:rPr>
        <w:t>2.首次取得药品注册证书，确定在区内产业化的细胞与基因治疗创新药研发生产企业。</w:t>
      </w:r>
    </w:p>
    <w:bookmarkEnd w:id="0"/>
    <w:bookmarkEnd w:id="1"/>
    <w:bookmarkEnd w:id="2"/>
    <w:p>
      <w:pPr>
        <w:adjustRightInd w:val="0"/>
        <w:snapToGrid w:val="0"/>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w:t>
      </w:r>
      <w:r>
        <w:rPr>
          <w:rFonts w:hint="eastAsia" w:ascii="黑体" w:hAnsi="黑体" w:eastAsia="黑体" w:cs="黑体"/>
          <w:bCs/>
          <w:color w:val="000000"/>
          <w:kern w:val="0"/>
          <w:sz w:val="32"/>
          <w:szCs w:val="32"/>
          <w:lang w:val="en-US" w:eastAsia="zh-CN"/>
        </w:rPr>
        <w:t>内容</w:t>
      </w:r>
      <w:r>
        <w:rPr>
          <w:rFonts w:hint="eastAsia" w:ascii="黑体" w:hAnsi="黑体" w:eastAsia="黑体" w:cs="黑体"/>
          <w:bCs/>
          <w:color w:val="000000"/>
          <w:kern w:val="0"/>
          <w:sz w:val="32"/>
          <w:szCs w:val="32"/>
        </w:rPr>
        <w:t>及标准</w:t>
      </w:r>
    </w:p>
    <w:p>
      <w:pPr>
        <w:widowControl w:val="0"/>
        <w:spacing w:line="560" w:lineRule="exact"/>
        <w:ind w:firstLine="640" w:firstLineChars="200"/>
        <w:jc w:val="both"/>
        <w:rPr>
          <w:rFonts w:hint="eastAsia" w:ascii="仿宋_GB2312" w:hAnsi="仿宋_GB2312" w:eastAsia="仿宋_GB2312" w:cs="仿宋_GB2312"/>
          <w:b w:val="0"/>
          <w:bCs w:val="0"/>
          <w:kern w:val="2"/>
          <w:sz w:val="32"/>
          <w:szCs w:val="22"/>
          <w:highlight w:val="none"/>
          <w:lang w:val="en-US" w:eastAsia="zh-CN" w:bidi="ar-SA"/>
        </w:rPr>
      </w:pPr>
      <w:r>
        <w:rPr>
          <w:rFonts w:hint="eastAsia" w:ascii="仿宋_GB2312" w:hAnsi="仿宋_GB2312" w:eastAsia="仿宋_GB2312" w:cs="仿宋_GB2312"/>
          <w:b w:val="0"/>
          <w:bCs w:val="0"/>
          <w:kern w:val="2"/>
          <w:sz w:val="32"/>
          <w:szCs w:val="22"/>
          <w:lang w:val="en-US" w:eastAsia="zh-CN" w:bidi="ar-SA"/>
        </w:rPr>
        <w:t>1.对自2022年1月1日起，</w:t>
      </w:r>
      <w:r>
        <w:rPr>
          <w:rFonts w:hint="eastAsia" w:ascii="仿宋_GB2312" w:hAnsi="仿宋_GB2312" w:eastAsia="仿宋_GB2312" w:cs="仿宋_GB2312"/>
          <w:b w:val="0"/>
          <w:bCs w:val="0"/>
          <w:kern w:val="2"/>
          <w:sz w:val="32"/>
          <w:szCs w:val="22"/>
          <w:lang w:val="zh-TW" w:eastAsia="zh-CN" w:bidi="ar-SA"/>
        </w:rPr>
        <w:t>首次获得国家药品监督管理局（NMPA）、美国食品药品监督管理局（FDA）、欧洲药监局（EM</w:t>
      </w:r>
      <w:r>
        <w:rPr>
          <w:rFonts w:hint="eastAsia" w:ascii="仿宋_GB2312" w:hAnsi="仿宋_GB2312" w:eastAsia="仿宋_GB2312" w:cs="仿宋_GB2312"/>
          <w:b w:val="0"/>
          <w:bCs w:val="0"/>
          <w:kern w:val="2"/>
          <w:sz w:val="32"/>
          <w:szCs w:val="22"/>
          <w:highlight w:val="none"/>
          <w:lang w:val="zh-TW" w:eastAsia="zh-CN" w:bidi="ar-SA"/>
        </w:rPr>
        <w:t>A）等机构批准，</w:t>
      </w:r>
      <w:bookmarkStart w:id="3" w:name="_GoBack"/>
      <w:bookmarkEnd w:id="3"/>
      <w:r>
        <w:rPr>
          <w:rFonts w:hint="eastAsia" w:ascii="仿宋_GB2312" w:hAnsi="仿宋_GB2312" w:eastAsia="仿宋_GB2312" w:cs="仿宋_GB2312"/>
          <w:b w:val="0"/>
          <w:bCs w:val="0"/>
          <w:kern w:val="2"/>
          <w:sz w:val="32"/>
          <w:szCs w:val="22"/>
          <w:highlight w:val="none"/>
          <w:lang w:val="zh-TW" w:eastAsia="zh-CN" w:bidi="ar-SA"/>
        </w:rPr>
        <w:t>正在开展一期、二期、三期临床试验，</w:t>
      </w:r>
      <w:r>
        <w:rPr>
          <w:rFonts w:hint="eastAsia" w:ascii="仿宋_GB2312" w:hAnsi="仿宋_GB2312" w:eastAsia="仿宋_GB2312" w:cs="仿宋_GB2312"/>
          <w:b w:val="0"/>
          <w:bCs w:val="0"/>
          <w:kern w:val="2"/>
          <w:sz w:val="32"/>
          <w:szCs w:val="22"/>
          <w:highlight w:val="none"/>
          <w:lang w:val="en-US" w:eastAsia="zh-CN" w:bidi="ar-SA"/>
        </w:rPr>
        <w:t>且截至2023年12月31日实现病例入组，</w:t>
      </w:r>
      <w:r>
        <w:rPr>
          <w:rFonts w:hint="eastAsia" w:ascii="仿宋_GB2312" w:hAnsi="仿宋_GB2312" w:eastAsia="仿宋_GB2312" w:cs="仿宋_GB2312"/>
          <w:b w:val="0"/>
          <w:bCs w:val="0"/>
          <w:kern w:val="2"/>
          <w:sz w:val="32"/>
          <w:szCs w:val="22"/>
          <w:highlight w:val="none"/>
          <w:lang w:val="zh-TW" w:eastAsia="zh-CN" w:bidi="ar-SA"/>
        </w:rPr>
        <w:t>并确定在区内产业</w:t>
      </w:r>
      <w:r>
        <w:rPr>
          <w:rFonts w:hint="eastAsia" w:ascii="仿宋_GB2312" w:hAnsi="仿宋_GB2312" w:eastAsia="仿宋_GB2312" w:cs="仿宋_GB2312"/>
          <w:b w:val="0"/>
          <w:bCs w:val="0"/>
          <w:kern w:val="2"/>
          <w:sz w:val="32"/>
          <w:szCs w:val="22"/>
          <w:highlight w:val="none"/>
          <w:lang w:val="en-US" w:eastAsia="zh-CN" w:bidi="ar-SA"/>
        </w:rPr>
        <w:t>化的细胞与基因治疗药物。</w:t>
      </w:r>
    </w:p>
    <w:p>
      <w:pPr>
        <w:widowControl w:val="0"/>
        <w:spacing w:line="560" w:lineRule="exact"/>
        <w:ind w:firstLine="640" w:firstLineChars="200"/>
        <w:jc w:val="both"/>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highlight w:val="none"/>
          <w:lang w:val="en-US" w:eastAsia="zh-CN" w:bidi="ar-SA"/>
        </w:rPr>
        <w:t>按照申报品种2023年1月1日起至2023年12月31日加计扣除要求统计的研发投入40%的比例，结</w:t>
      </w:r>
      <w:r>
        <w:rPr>
          <w:rFonts w:hint="eastAsia" w:ascii="仿宋_GB2312" w:hAnsi="仿宋_GB2312" w:eastAsia="仿宋_GB2312" w:cs="仿宋_GB2312"/>
          <w:b w:val="0"/>
          <w:bCs w:val="0"/>
          <w:kern w:val="2"/>
          <w:sz w:val="32"/>
          <w:szCs w:val="22"/>
          <w:lang w:val="en-US" w:eastAsia="zh-CN" w:bidi="ar-SA"/>
        </w:rPr>
        <w:t>合所处临床试验阶段，给予单个品种最高不超过1000万元、2000万元、4000万元的资金奖励。每个临床阶段支持年限不超过两年。</w:t>
      </w:r>
    </w:p>
    <w:p>
      <w:pPr>
        <w:widowControl w:val="0"/>
        <w:spacing w:line="560" w:lineRule="exact"/>
        <w:ind w:firstLine="640" w:firstLineChars="200"/>
        <w:jc w:val="both"/>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lang w:val="en-US" w:eastAsia="zh-CN" w:bidi="ar-SA"/>
        </w:rPr>
        <w:t>对于2023年进入一期、二期、三期临床试验，当年暂未实现病例入组，可在政策实施阶段且临床试验批件有效期内，于病例入组次年有序申报。</w:t>
      </w:r>
    </w:p>
    <w:p>
      <w:pPr>
        <w:widowControl w:val="0"/>
        <w:spacing w:line="560" w:lineRule="exact"/>
        <w:ind w:firstLine="640" w:firstLineChars="200"/>
        <w:jc w:val="both"/>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lang w:val="en-US" w:eastAsia="zh-CN" w:bidi="ar-SA"/>
        </w:rPr>
        <w:t>2.对自2023年1月1日起至2023年12月31日，首次取得细胞与基因治疗创新药的药品注册许可证，确定在区内产业化的企业给予一次性资金奖励1000万元。</w:t>
      </w:r>
    </w:p>
    <w:p>
      <w:pPr>
        <w:adjustRightInd w:val="0"/>
        <w:snapToGrid w:val="0"/>
        <w:spacing w:line="560" w:lineRule="exact"/>
        <w:ind w:firstLine="640" w:firstLineChars="200"/>
        <w:rPr>
          <w:rFonts w:hint="eastAsia" w:ascii="仿宋_GB2312" w:hAnsi="仿宋_GB2312" w:eastAsia="仿宋_GB2312" w:cs="仿宋_GB2312"/>
          <w:b w:val="0"/>
          <w:bCs w:val="0"/>
          <w:kern w:val="2"/>
          <w:sz w:val="32"/>
          <w:szCs w:val="22"/>
          <w:lang w:val="en-US" w:eastAsia="zh-CN" w:bidi="ar-SA"/>
        </w:rPr>
      </w:pPr>
      <w:r>
        <w:rPr>
          <w:rFonts w:hint="eastAsia" w:ascii="仿宋_GB2312" w:hAnsi="仿宋_GB2312" w:eastAsia="仿宋_GB2312" w:cs="仿宋_GB2312"/>
          <w:b w:val="0"/>
          <w:bCs w:val="0"/>
          <w:kern w:val="2"/>
          <w:sz w:val="32"/>
          <w:szCs w:val="22"/>
          <w:lang w:val="en-US" w:eastAsia="zh-CN" w:bidi="ar-SA"/>
        </w:rPr>
        <w:t>针对“</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细胞与基因治疗领域临床研发及注册上市</w:t>
      </w:r>
      <w:r>
        <w:rPr>
          <w:rFonts w:hint="eastAsia" w:ascii="仿宋_GB2312" w:hAnsi="仿宋_GB2312" w:eastAsia="仿宋_GB2312" w:cs="仿宋_GB2312"/>
          <w:sz w:val="32"/>
          <w:szCs w:val="32"/>
        </w:rPr>
        <w:t>奖励</w:t>
      </w:r>
      <w:r>
        <w:rPr>
          <w:rFonts w:hint="eastAsia" w:ascii="仿宋_GB2312" w:hAnsi="仿宋_GB2312" w:eastAsia="仿宋_GB2312" w:cs="仿宋_GB2312"/>
          <w:b w:val="0"/>
          <w:bCs w:val="0"/>
          <w:kern w:val="2"/>
          <w:sz w:val="32"/>
          <w:szCs w:val="22"/>
          <w:lang w:val="en-US" w:eastAsia="zh-CN" w:bidi="ar-SA"/>
        </w:rPr>
        <w:t>”每家企业每年奖励额度不超过1亿元。</w:t>
      </w:r>
    </w:p>
    <w:p>
      <w:pPr>
        <w:pStyle w:val="2"/>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五、申报材料及要求</w:t>
      </w:r>
    </w:p>
    <w:p>
      <w:pPr>
        <w:adjustRightInd w:val="0"/>
        <w:snapToGrid w:val="0"/>
        <w:spacing w:line="560" w:lineRule="exact"/>
        <w:ind w:firstLine="664" w:firstLineChars="200"/>
        <w:outlineLvl w:val="1"/>
        <w:rPr>
          <w:rFonts w:ascii="仿宋_GB2312" w:hAnsi="仿宋_GB2312" w:eastAsia="仿宋_GB2312" w:cs="仿宋_GB2312"/>
          <w:spacing w:val="6"/>
          <w:sz w:val="32"/>
          <w:szCs w:val="32"/>
          <w:highlight w:val="none"/>
        </w:rPr>
      </w:pPr>
      <w:r>
        <w:rPr>
          <w:rFonts w:hint="eastAsia" w:ascii="仿宋_GB2312" w:hAnsi="仿宋_GB2312" w:eastAsia="仿宋_GB2312" w:cs="仿宋_GB2312"/>
          <w:spacing w:val="6"/>
          <w:sz w:val="32"/>
          <w:szCs w:val="32"/>
          <w:highlight w:val="none"/>
        </w:rPr>
        <w:t>（一）申报材料</w:t>
      </w:r>
    </w:p>
    <w:p>
      <w:pPr>
        <w:adjustRightInd w:val="0"/>
        <w:snapToGrid w:val="0"/>
        <w:spacing w:line="560" w:lineRule="exact"/>
        <w:ind w:firstLine="640" w:firstLineChars="200"/>
        <w:rPr>
          <w:rFonts w:ascii="仿宋_GB2312" w:hAnsi="仿宋_GB2312" w:eastAsia="仿宋_GB2312" w:cs="仿宋_GB2312"/>
          <w:spacing w:val="6"/>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val="en-US" w:eastAsia="zh-CN"/>
        </w:rPr>
        <w:t>细胞与基因治疗领域临床研发及注册上市</w:t>
      </w:r>
      <w:r>
        <w:rPr>
          <w:rFonts w:hint="eastAsia" w:ascii="仿宋_GB2312" w:hAnsi="仿宋_GB2312" w:eastAsia="仿宋_GB2312" w:cs="仿宋_GB2312"/>
          <w:sz w:val="32"/>
          <w:szCs w:val="32"/>
        </w:rPr>
        <w:t>奖励</w:t>
      </w:r>
      <w:r>
        <w:rPr>
          <w:rFonts w:hint="eastAsia" w:ascii="仿宋_GB2312" w:hAnsi="仿宋_GB2312" w:eastAsia="仿宋_GB2312" w:cs="仿宋_GB2312"/>
          <w:sz w:val="32"/>
          <w:szCs w:val="32"/>
          <w:highlight w:val="none"/>
        </w:rPr>
        <w:t>事项申报表，在线填写</w:t>
      </w:r>
      <w:r>
        <w:rPr>
          <w:rFonts w:hint="eastAsia" w:ascii="仿宋_GB2312" w:hAnsi="仿宋_GB2312" w:eastAsia="仿宋_GB2312" w:cs="仿宋_GB2312"/>
          <w:spacing w:val="6"/>
          <w:sz w:val="32"/>
          <w:szCs w:val="32"/>
          <w:highlight w:val="none"/>
        </w:rPr>
        <w:t>；</w:t>
      </w:r>
    </w:p>
    <w:p>
      <w:pPr>
        <w:adjustRightInd w:val="0"/>
        <w:snapToGrid w:val="0"/>
        <w:spacing w:line="560" w:lineRule="exact"/>
        <w:ind w:firstLine="640" w:firstLineChars="20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企业营业执照，选取电子证照；</w:t>
      </w:r>
    </w:p>
    <w:p>
      <w:pPr>
        <w:adjustRightInd w:val="0"/>
        <w:snapToGrid w:val="0"/>
        <w:spacing w:line="560" w:lineRule="exact"/>
        <w:ind w:firstLine="640" w:firstLineChars="20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承诺书，下载模版填写，</w:t>
      </w:r>
      <w:r>
        <w:rPr>
          <w:rFonts w:hint="eastAsia" w:ascii="仿宋_GB2312" w:hAnsi="仿宋_GB2312" w:eastAsia="仿宋_GB2312" w:cs="仿宋_GB2312"/>
          <w:spacing w:val="6"/>
          <w:sz w:val="32"/>
          <w:szCs w:val="32"/>
          <w:highlight w:val="none"/>
        </w:rPr>
        <w:t>签字</w:t>
      </w:r>
      <w:r>
        <w:rPr>
          <w:rFonts w:ascii="仿宋_GB2312" w:hAnsi="仿宋_GB2312" w:eastAsia="仿宋_GB2312" w:cs="仿宋_GB2312"/>
          <w:spacing w:val="6"/>
          <w:sz w:val="32"/>
          <w:szCs w:val="32"/>
          <w:highlight w:val="none"/>
        </w:rPr>
        <w:t>、</w:t>
      </w:r>
      <w:r>
        <w:rPr>
          <w:rFonts w:hint="eastAsia" w:ascii="仿宋_GB2312" w:hAnsi="仿宋_GB2312" w:eastAsia="仿宋_GB2312" w:cs="仿宋_GB2312"/>
          <w:spacing w:val="6"/>
          <w:sz w:val="32"/>
          <w:szCs w:val="32"/>
          <w:highlight w:val="none"/>
        </w:rPr>
        <w:t>加盖公章，</w:t>
      </w:r>
      <w:r>
        <w:rPr>
          <w:rFonts w:ascii="仿宋_GB2312" w:hAnsi="仿宋_GB2312" w:eastAsia="仿宋_GB2312" w:cs="仿宋_GB2312"/>
          <w:spacing w:val="6"/>
          <w:sz w:val="32"/>
          <w:szCs w:val="32"/>
          <w:highlight w:val="none"/>
        </w:rPr>
        <w:t>彩色</w:t>
      </w:r>
      <w:r>
        <w:rPr>
          <w:rFonts w:hint="eastAsia" w:ascii="仿宋_GB2312" w:hAnsi="仿宋_GB2312" w:eastAsia="仿宋_GB2312" w:cs="仿宋_GB2312"/>
          <w:spacing w:val="6"/>
          <w:sz w:val="32"/>
          <w:szCs w:val="32"/>
          <w:highlight w:val="none"/>
        </w:rPr>
        <w:t>扫描</w:t>
      </w:r>
      <w:r>
        <w:rPr>
          <w:rFonts w:ascii="仿宋_GB2312" w:hAnsi="仿宋_GB2312" w:eastAsia="仿宋_GB2312" w:cs="仿宋_GB2312"/>
          <w:spacing w:val="6"/>
          <w:sz w:val="32"/>
          <w:szCs w:val="32"/>
          <w:highlight w:val="none"/>
        </w:rPr>
        <w:t>上传</w:t>
      </w:r>
      <w:r>
        <w:rPr>
          <w:rFonts w:hint="eastAsia" w:ascii="仿宋_GB2312" w:hAnsi="仿宋_GB2312" w:eastAsia="仿宋_GB2312" w:cs="仿宋_GB2312"/>
          <w:spacing w:val="6"/>
          <w:sz w:val="32"/>
          <w:szCs w:val="32"/>
          <w:highlight w:val="none"/>
        </w:rPr>
        <w:t>；</w:t>
      </w:r>
    </w:p>
    <w:p>
      <w:pPr>
        <w:adjustRightInd w:val="0"/>
        <w:snapToGrid w:val="0"/>
        <w:spacing w:line="560" w:lineRule="exact"/>
        <w:ind w:firstLine="640" w:firstLineChars="200"/>
        <w:outlineLvl w:val="2"/>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银行账户信息，下载模板填写，加盖公章，</w:t>
      </w:r>
      <w:r>
        <w:rPr>
          <w:rFonts w:ascii="仿宋_GB2312" w:hAnsi="仿宋_GB2312" w:eastAsia="仿宋_GB2312" w:cs="仿宋_GB2312"/>
          <w:spacing w:val="6"/>
          <w:sz w:val="32"/>
          <w:szCs w:val="32"/>
          <w:highlight w:val="none"/>
        </w:rPr>
        <w:t>彩色</w:t>
      </w:r>
      <w:r>
        <w:rPr>
          <w:rFonts w:hint="eastAsia" w:ascii="仿宋_GB2312" w:hAnsi="仿宋_GB2312" w:eastAsia="仿宋_GB2312" w:cs="仿宋_GB2312"/>
          <w:spacing w:val="6"/>
          <w:sz w:val="32"/>
          <w:szCs w:val="32"/>
          <w:highlight w:val="none"/>
        </w:rPr>
        <w:t>扫描</w:t>
      </w:r>
      <w:r>
        <w:rPr>
          <w:rFonts w:ascii="仿宋_GB2312" w:hAnsi="仿宋_GB2312" w:eastAsia="仿宋_GB2312" w:cs="仿宋_GB2312"/>
          <w:spacing w:val="6"/>
          <w:sz w:val="32"/>
          <w:szCs w:val="32"/>
          <w:highlight w:val="none"/>
        </w:rPr>
        <w:t>上传</w:t>
      </w:r>
      <w:r>
        <w:rPr>
          <w:rFonts w:hint="eastAsia" w:ascii="仿宋_GB2312" w:hAnsi="仿宋_GB2312" w:eastAsia="仿宋_GB2312" w:cs="仿宋_GB2312"/>
          <w:spacing w:val="6"/>
          <w:sz w:val="32"/>
          <w:szCs w:val="32"/>
          <w:highlight w:val="none"/>
        </w:rPr>
        <w:t>；</w:t>
      </w:r>
    </w:p>
    <w:p>
      <w:pPr>
        <w:adjustRightInd w:val="0"/>
        <w:snapToGrid w:val="0"/>
        <w:spacing w:line="560" w:lineRule="exact"/>
        <w:ind w:firstLine="640" w:firstLineChars="200"/>
        <w:outlineLvl w:val="2"/>
        <w:rPr>
          <w:rFonts w:hint="default"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sz w:val="32"/>
          <w:szCs w:val="32"/>
        </w:rPr>
        <w:t>临床试验</w:t>
      </w:r>
      <w:r>
        <w:rPr>
          <w:rFonts w:hint="eastAsia" w:ascii="仿宋_GB2312" w:hAnsi="仿宋_GB2312" w:eastAsia="仿宋_GB2312" w:cs="仿宋_GB2312"/>
          <w:sz w:val="32"/>
          <w:szCs w:val="32"/>
          <w:lang w:val="en-US" w:eastAsia="zh-CN"/>
        </w:rPr>
        <w:t>奖励</w:t>
      </w:r>
      <w:r>
        <w:rPr>
          <w:rFonts w:hint="eastAsia" w:ascii="仿宋_GB2312" w:hAnsi="仿宋_GB2312" w:eastAsia="仿宋_GB2312" w:cs="仿宋_GB2312"/>
          <w:sz w:val="32"/>
          <w:szCs w:val="32"/>
          <w:highlight w:val="none"/>
          <w:lang w:eastAsia="zh-CN"/>
        </w:rPr>
        <w:t>证明材料</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val="en-US" w:eastAsia="zh-CN"/>
        </w:rPr>
        <w:t>5.</w:t>
      </w:r>
      <w:r>
        <w:rPr>
          <w:rFonts w:hint="eastAsia" w:ascii="仿宋_GB2312" w:hAnsi="仿宋_GB2312" w:eastAsia="仿宋_GB2312" w:cs="仿宋_GB2312"/>
          <w:sz w:val="32"/>
          <w:szCs w:val="32"/>
          <w:highlight w:val="none"/>
        </w:rPr>
        <w:t>临床申请受理通知书、临床试验批</w:t>
      </w:r>
      <w:r>
        <w:rPr>
          <w:rFonts w:ascii="仿宋_GB2312" w:eastAsia="仿宋_GB2312"/>
          <w:sz w:val="32"/>
          <w:szCs w:val="32"/>
          <w:highlight w:val="none"/>
        </w:rPr>
        <w:t>准通知书</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或其他证明材料，原件彩色扫描上传；</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val="en-US" w:eastAsia="zh-CN"/>
        </w:rPr>
        <w:t>6.Ⅰ</w:t>
      </w:r>
      <w:r>
        <w:rPr>
          <w:rFonts w:ascii="仿宋_GB2312" w:eastAsia="仿宋_GB2312"/>
          <w:sz w:val="32"/>
          <w:szCs w:val="32"/>
          <w:highlight w:val="none"/>
        </w:rPr>
        <w:t>期</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Ⅱ</w:t>
      </w:r>
      <w:r>
        <w:rPr>
          <w:rFonts w:ascii="仿宋_GB2312" w:eastAsia="仿宋_GB2312"/>
          <w:sz w:val="32"/>
          <w:szCs w:val="32"/>
          <w:highlight w:val="none"/>
        </w:rPr>
        <w:t>期/</w:t>
      </w:r>
      <w:r>
        <w:rPr>
          <w:rFonts w:hint="eastAsia" w:ascii="仿宋_GB2312" w:hAnsi="仿宋_GB2312" w:eastAsia="仿宋_GB2312" w:cs="仿宋_GB2312"/>
          <w:sz w:val="32"/>
          <w:szCs w:val="32"/>
          <w:highlight w:val="none"/>
        </w:rPr>
        <w:t>Ⅲ</w:t>
      </w:r>
      <w:r>
        <w:rPr>
          <w:rFonts w:ascii="仿宋_GB2312" w:eastAsia="仿宋_GB2312"/>
          <w:sz w:val="32"/>
          <w:szCs w:val="32"/>
          <w:highlight w:val="none"/>
        </w:rPr>
        <w:t>期临床试验伦理批件</w:t>
      </w:r>
      <w:r>
        <w:rPr>
          <w:rFonts w:hint="eastAsia" w:ascii="仿宋_GB2312" w:eastAsia="仿宋_GB2312"/>
          <w:sz w:val="32"/>
          <w:szCs w:val="32"/>
          <w:highlight w:val="none"/>
          <w:lang w:val="en-US" w:eastAsia="zh-CN"/>
        </w:rPr>
        <w:t>，原件彩色扫描上传</w:t>
      </w:r>
      <w:r>
        <w:rPr>
          <w:rFonts w:hint="eastAsia" w:ascii="仿宋_GB2312" w:eastAsia="仿宋_GB2312"/>
          <w:sz w:val="32"/>
          <w:szCs w:val="32"/>
          <w:highlight w:val="none"/>
        </w:rPr>
        <w:t>；</w:t>
      </w:r>
    </w:p>
    <w:p>
      <w:pPr>
        <w:spacing w:line="560" w:lineRule="exact"/>
        <w:ind w:firstLine="640"/>
        <w:rPr>
          <w:rFonts w:hint="eastAsia" w:ascii="仿宋_GB2312" w:eastAsia="仿宋_GB2312"/>
          <w:sz w:val="32"/>
          <w:szCs w:val="32"/>
          <w:highlight w:val="none"/>
        </w:rPr>
      </w:pPr>
      <w:r>
        <w:rPr>
          <w:rFonts w:hint="eastAsia" w:ascii="仿宋_GB2312" w:eastAsia="仿宋_GB2312"/>
          <w:sz w:val="32"/>
          <w:szCs w:val="32"/>
          <w:highlight w:val="none"/>
          <w:lang w:val="en-US" w:eastAsia="zh-CN"/>
        </w:rPr>
        <w:t>7.</w:t>
      </w:r>
      <w:r>
        <w:rPr>
          <w:rFonts w:ascii="仿宋_GB2312" w:eastAsia="仿宋_GB2312"/>
          <w:sz w:val="32"/>
          <w:szCs w:val="32"/>
          <w:highlight w:val="none"/>
        </w:rPr>
        <w:t>入组受试者鉴认代码表或研究者病例</w:t>
      </w:r>
      <w:r>
        <w:rPr>
          <w:rFonts w:hint="eastAsia" w:ascii="仿宋_GB2312" w:eastAsia="仿宋_GB2312"/>
          <w:sz w:val="32"/>
          <w:szCs w:val="32"/>
          <w:highlight w:val="none"/>
          <w:lang w:val="en-US" w:eastAsia="zh-CN"/>
        </w:rPr>
        <w:t>，原件彩色扫描上传</w:t>
      </w:r>
      <w:r>
        <w:rPr>
          <w:rFonts w:hint="eastAsia" w:ascii="仿宋_GB2312" w:eastAsia="仿宋_GB2312"/>
          <w:sz w:val="32"/>
          <w:szCs w:val="32"/>
          <w:highlight w:val="none"/>
        </w:rPr>
        <w:t>；</w:t>
      </w:r>
    </w:p>
    <w:p>
      <w:pPr>
        <w:pStyle w:val="2"/>
        <w:ind w:firstLine="640" w:firstLineChars="200"/>
        <w:rPr>
          <w:rFonts w:hint="default" w:cs="仿宋_GB2312"/>
          <w:sz w:val="32"/>
          <w:szCs w:val="32"/>
          <w:highlight w:val="none"/>
          <w:lang w:val="en-US" w:eastAsia="zh-CN"/>
        </w:rPr>
      </w:pPr>
      <w:r>
        <w:rPr>
          <w:rFonts w:hint="eastAsia" w:cs="仿宋_GB2312"/>
          <w:sz w:val="32"/>
          <w:szCs w:val="32"/>
          <w:highlight w:val="none"/>
          <w:lang w:val="en-US" w:eastAsia="zh-CN"/>
        </w:rPr>
        <w:t>8.申报品种的2023年度</w:t>
      </w:r>
      <w:r>
        <w:rPr>
          <w:rFonts w:hint="eastAsia" w:ascii="仿宋_GB2312" w:hAnsi="仿宋_GB2312" w:eastAsia="仿宋_GB2312" w:cs="仿宋_GB2312"/>
          <w:b w:val="0"/>
          <w:bCs w:val="0"/>
          <w:kern w:val="2"/>
          <w:sz w:val="32"/>
          <w:szCs w:val="22"/>
          <w:highlight w:val="none"/>
          <w:lang w:val="en-US" w:eastAsia="zh-CN" w:bidi="ar-SA"/>
        </w:rPr>
        <w:t>临床试验阶段研发</w:t>
      </w:r>
      <w:r>
        <w:rPr>
          <w:rFonts w:hint="eastAsia" w:cs="仿宋_GB2312"/>
          <w:b w:val="0"/>
          <w:bCs w:val="0"/>
          <w:kern w:val="2"/>
          <w:sz w:val="32"/>
          <w:szCs w:val="22"/>
          <w:highlight w:val="none"/>
          <w:lang w:val="en-US" w:eastAsia="zh-CN" w:bidi="ar-SA"/>
        </w:rPr>
        <w:t>费用</w:t>
      </w:r>
      <w:r>
        <w:rPr>
          <w:rFonts w:hint="eastAsia" w:cs="仿宋_GB2312"/>
          <w:sz w:val="32"/>
          <w:szCs w:val="32"/>
          <w:highlight w:val="none"/>
          <w:lang w:eastAsia="zh-CN"/>
        </w:rPr>
        <w:t>专项审计报告。（</w:t>
      </w:r>
      <w:r>
        <w:rPr>
          <w:rFonts w:hint="eastAsia" w:cs="仿宋_GB2312"/>
          <w:sz w:val="32"/>
          <w:szCs w:val="32"/>
          <w:highlight w:val="none"/>
          <w:lang w:val="en-US" w:eastAsia="zh-CN"/>
        </w:rPr>
        <w:t>申报品种需提供单独审计报告，且明确该品种该年度</w:t>
      </w:r>
      <w:r>
        <w:rPr>
          <w:rFonts w:hint="eastAsia" w:ascii="仿宋_GB2312" w:hAnsi="仿宋_GB2312" w:eastAsia="仿宋_GB2312" w:cs="仿宋_GB2312"/>
          <w:b w:val="0"/>
          <w:bCs w:val="0"/>
          <w:kern w:val="2"/>
          <w:sz w:val="32"/>
          <w:szCs w:val="22"/>
          <w:highlight w:val="none"/>
          <w:lang w:val="en-US" w:eastAsia="zh-CN" w:bidi="ar-SA"/>
        </w:rPr>
        <w:t>一期、二期、三期</w:t>
      </w:r>
      <w:r>
        <w:rPr>
          <w:rFonts w:hint="eastAsia" w:cs="仿宋_GB2312"/>
          <w:b w:val="0"/>
          <w:bCs w:val="0"/>
          <w:kern w:val="2"/>
          <w:sz w:val="32"/>
          <w:szCs w:val="22"/>
          <w:highlight w:val="none"/>
          <w:lang w:val="en-US" w:eastAsia="zh-CN" w:bidi="ar-SA"/>
        </w:rPr>
        <w:t>各</w:t>
      </w:r>
      <w:r>
        <w:rPr>
          <w:rFonts w:hint="eastAsia" w:ascii="仿宋_GB2312" w:hAnsi="仿宋_GB2312" w:eastAsia="仿宋_GB2312" w:cs="仿宋_GB2312"/>
          <w:b w:val="0"/>
          <w:bCs w:val="0"/>
          <w:kern w:val="2"/>
          <w:sz w:val="32"/>
          <w:szCs w:val="22"/>
          <w:highlight w:val="none"/>
          <w:lang w:val="en-US" w:eastAsia="zh-CN" w:bidi="ar-SA"/>
        </w:rPr>
        <w:t>临床试验</w:t>
      </w:r>
      <w:r>
        <w:rPr>
          <w:rFonts w:hint="eastAsia" w:cs="仿宋_GB2312"/>
          <w:b w:val="0"/>
          <w:bCs w:val="0"/>
          <w:kern w:val="2"/>
          <w:sz w:val="32"/>
          <w:szCs w:val="22"/>
          <w:highlight w:val="none"/>
          <w:lang w:val="en-US" w:eastAsia="zh-CN" w:bidi="ar-SA"/>
        </w:rPr>
        <w:t>阶段的研发费用</w:t>
      </w:r>
      <w:r>
        <w:rPr>
          <w:rFonts w:hint="eastAsia" w:cs="仿宋_GB2312"/>
          <w:sz w:val="32"/>
          <w:szCs w:val="32"/>
          <w:highlight w:val="none"/>
          <w:lang w:val="en-US" w:eastAsia="zh-CN"/>
        </w:rPr>
        <w:t>；申报品种</w:t>
      </w:r>
      <w:r>
        <w:rPr>
          <w:rFonts w:hint="eastAsia" w:cs="仿宋_GB2312"/>
          <w:sz w:val="32"/>
          <w:szCs w:val="32"/>
          <w:highlight w:val="none"/>
          <w:lang w:eastAsia="zh-CN"/>
        </w:rPr>
        <w:t>202</w:t>
      </w:r>
      <w:r>
        <w:rPr>
          <w:rFonts w:hint="eastAsia" w:cs="仿宋_GB2312"/>
          <w:sz w:val="32"/>
          <w:szCs w:val="32"/>
          <w:highlight w:val="none"/>
          <w:lang w:val="en-US" w:eastAsia="zh-CN"/>
        </w:rPr>
        <w:t>3</w:t>
      </w:r>
      <w:r>
        <w:rPr>
          <w:rFonts w:hint="eastAsia" w:cs="仿宋_GB2312"/>
          <w:sz w:val="32"/>
          <w:szCs w:val="32"/>
          <w:highlight w:val="none"/>
          <w:lang w:eastAsia="zh-CN"/>
        </w:rPr>
        <w:t>年研发费用统计口径应与国家税务总局《关于研发费用税前加计扣除归集范围有关问题的公告》（国家税务总局公告2017年第40号）一致，由具备执业资格的会计师事务所进行专项审计</w:t>
      </w:r>
      <w:r>
        <w:rPr>
          <w:rFonts w:hint="eastAsia" w:cs="仿宋_GB2312"/>
          <w:sz w:val="32"/>
          <w:szCs w:val="32"/>
          <w:highlight w:val="none"/>
          <w:lang w:val="en-US" w:eastAsia="zh-CN"/>
        </w:rPr>
        <w:t>并形成</w:t>
      </w:r>
      <w:r>
        <w:rPr>
          <w:rFonts w:hint="eastAsia" w:cs="仿宋_GB2312"/>
          <w:sz w:val="32"/>
          <w:szCs w:val="32"/>
          <w:highlight w:val="none"/>
          <w:lang w:eastAsia="zh-CN"/>
        </w:rPr>
        <w:t>报告。）</w:t>
      </w:r>
      <w:r>
        <w:rPr>
          <w:rFonts w:hint="eastAsia" w:ascii="仿宋_GB2312" w:eastAsia="仿宋_GB2312"/>
          <w:sz w:val="32"/>
          <w:szCs w:val="32"/>
          <w:highlight w:val="none"/>
          <w:lang w:val="en-US" w:eastAsia="zh-CN"/>
        </w:rPr>
        <w:t>，原件彩色扫描上传</w:t>
      </w:r>
      <w:r>
        <w:rPr>
          <w:rFonts w:hint="eastAsia" w:ascii="仿宋_GB2312" w:eastAsia="仿宋_GB2312"/>
          <w:sz w:val="32"/>
          <w:szCs w:val="32"/>
          <w:highlight w:val="none"/>
        </w:rPr>
        <w:t>；</w:t>
      </w:r>
    </w:p>
    <w:p>
      <w:pPr>
        <w:adjustRightInd w:val="0"/>
        <w:snapToGrid w:val="0"/>
        <w:spacing w:line="560" w:lineRule="exact"/>
        <w:ind w:firstLine="640" w:firstLineChars="200"/>
        <w:outlineLvl w:val="2"/>
        <w:rPr>
          <w:rFonts w:hint="default" w:ascii="仿宋_GB2312" w:hAnsi="仿宋_GB2312" w:eastAsia="仿宋_GB2312" w:cs="仿宋_GB2312"/>
          <w:sz w:val="32"/>
          <w:szCs w:val="32"/>
          <w:highlight w:val="none"/>
          <w:shd w:val="clear" w:color="auto" w:fill="FFFFFF"/>
        </w:rPr>
      </w:pPr>
      <w:r>
        <w:rPr>
          <w:rFonts w:hint="eastAsia" w:ascii="仿宋_GB2312" w:hAnsi="仿宋_GB2312" w:eastAsia="仿宋_GB2312" w:cs="仿宋_GB2312"/>
          <w:b w:val="0"/>
          <w:bCs w:val="0"/>
          <w:kern w:val="2"/>
          <w:sz w:val="32"/>
          <w:szCs w:val="22"/>
          <w:highlight w:val="none"/>
          <w:lang w:val="en-US" w:eastAsia="zh-CN" w:bidi="ar-SA"/>
        </w:rPr>
        <w:t>药品注册</w:t>
      </w:r>
      <w:r>
        <w:rPr>
          <w:rFonts w:hint="eastAsia" w:ascii="仿宋_GB2312" w:hAnsi="仿宋_GB2312" w:eastAsia="仿宋_GB2312" w:cs="仿宋_GB2312"/>
          <w:sz w:val="32"/>
          <w:szCs w:val="32"/>
          <w:highlight w:val="none"/>
          <w:lang w:eastAsia="zh-CN"/>
        </w:rPr>
        <w:t>证明材料</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上市注册申请受理通知书（处于上市注册审评阶段需提供）</w:t>
      </w:r>
      <w:r>
        <w:rPr>
          <w:rFonts w:hint="eastAsia" w:ascii="仿宋_GB2312" w:eastAsia="仿宋_GB2312"/>
          <w:sz w:val="32"/>
          <w:szCs w:val="32"/>
          <w:highlight w:val="none"/>
          <w:lang w:val="en-US" w:eastAsia="zh-CN"/>
        </w:rPr>
        <w:t>，原件彩色扫描上传</w:t>
      </w:r>
      <w:r>
        <w:rPr>
          <w:rFonts w:hint="eastAsia" w:ascii="仿宋_GB2312" w:eastAsia="仿宋_GB2312"/>
          <w:sz w:val="32"/>
          <w:szCs w:val="32"/>
          <w:highlight w:val="none"/>
        </w:rPr>
        <w:t>；</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val="en-US" w:eastAsia="zh-CN"/>
        </w:rPr>
        <w:t>10.</w:t>
      </w:r>
      <w:r>
        <w:rPr>
          <w:rFonts w:hint="eastAsia" w:ascii="仿宋_GB2312" w:eastAsia="仿宋_GB2312"/>
          <w:sz w:val="32"/>
          <w:szCs w:val="32"/>
          <w:highlight w:val="none"/>
        </w:rPr>
        <w:t>药品注册证书和药品</w:t>
      </w:r>
      <w:r>
        <w:rPr>
          <w:rFonts w:ascii="仿宋_GB2312" w:eastAsia="仿宋_GB2312"/>
          <w:sz w:val="32"/>
          <w:szCs w:val="32"/>
          <w:highlight w:val="none"/>
        </w:rPr>
        <w:t>生产许可证</w:t>
      </w:r>
      <w:r>
        <w:rPr>
          <w:rFonts w:hint="eastAsia" w:ascii="仿宋_GB2312" w:eastAsia="仿宋_GB2312"/>
          <w:sz w:val="32"/>
          <w:szCs w:val="32"/>
          <w:highlight w:val="none"/>
        </w:rPr>
        <w:t>（已注册上市需提供）</w:t>
      </w:r>
      <w:r>
        <w:rPr>
          <w:rFonts w:hint="eastAsia" w:ascii="仿宋_GB2312" w:eastAsia="仿宋_GB2312"/>
          <w:sz w:val="32"/>
          <w:szCs w:val="32"/>
          <w:highlight w:val="none"/>
          <w:lang w:val="en-US" w:eastAsia="zh-CN"/>
        </w:rPr>
        <w:t>，原件彩色扫描上传</w:t>
      </w:r>
      <w:r>
        <w:rPr>
          <w:rFonts w:hint="eastAsia" w:ascii="仿宋_GB2312" w:eastAsia="仿宋_GB2312"/>
          <w:sz w:val="32"/>
          <w:szCs w:val="32"/>
          <w:highlight w:val="none"/>
        </w:rPr>
        <w:t>；</w:t>
      </w:r>
    </w:p>
    <w:p>
      <w:pPr>
        <w:tabs>
          <w:tab w:val="left" w:pos="1726"/>
        </w:tabs>
        <w:spacing w:line="560" w:lineRule="exact"/>
        <w:ind w:firstLine="640"/>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产业化证明材料</w:t>
      </w:r>
    </w:p>
    <w:p>
      <w:pPr>
        <w:spacing w:line="560" w:lineRule="exact"/>
        <w:ind w:firstLine="640"/>
        <w:rPr>
          <w:rFonts w:ascii="仿宋_GB2312" w:eastAsia="仿宋_GB2312"/>
          <w:sz w:val="32"/>
          <w:szCs w:val="32"/>
          <w:highlight w:val="none"/>
        </w:rPr>
      </w:pPr>
      <w:r>
        <w:rPr>
          <w:rFonts w:hint="eastAsia" w:ascii="仿宋_GB2312" w:eastAsia="仿宋_GB2312"/>
          <w:sz w:val="32"/>
          <w:szCs w:val="32"/>
          <w:highlight w:val="none"/>
          <w:lang w:val="en-US" w:eastAsia="zh-CN"/>
        </w:rPr>
        <w:t>11.</w:t>
      </w:r>
      <w:r>
        <w:rPr>
          <w:rFonts w:hint="eastAsia" w:ascii="仿宋_GB2312" w:eastAsia="仿宋_GB2312"/>
          <w:sz w:val="32"/>
          <w:szCs w:val="32"/>
          <w:highlight w:val="none"/>
        </w:rPr>
        <w:t>申报产品在</w:t>
      </w:r>
      <w:r>
        <w:rPr>
          <w:rFonts w:hint="eastAsia" w:ascii="仿宋_GB2312" w:eastAsia="仿宋_GB2312"/>
          <w:sz w:val="32"/>
          <w:szCs w:val="32"/>
          <w:highlight w:val="none"/>
          <w:lang w:eastAsia="zh-CN"/>
        </w:rPr>
        <w:t>经开区</w:t>
      </w:r>
      <w:r>
        <w:rPr>
          <w:rFonts w:hint="eastAsia" w:ascii="仿宋_GB2312" w:eastAsia="仿宋_GB2312"/>
          <w:sz w:val="32"/>
          <w:szCs w:val="32"/>
          <w:highlight w:val="none"/>
        </w:rPr>
        <w:t>产业化的证明文件</w:t>
      </w:r>
      <w:r>
        <w:rPr>
          <w:rFonts w:hint="eastAsia" w:ascii="仿宋_GB2312" w:eastAsia="仿宋_GB2312"/>
          <w:sz w:val="32"/>
          <w:szCs w:val="32"/>
          <w:highlight w:val="none"/>
          <w:lang w:eastAsia="zh-CN"/>
        </w:rPr>
        <w:t>（</w:t>
      </w:r>
      <w:r>
        <w:rPr>
          <w:rFonts w:ascii="仿宋_GB2312" w:hAnsi="仿宋_GB2312" w:eastAsia="仿宋_GB2312" w:cs="仿宋_GB2312"/>
          <w:sz w:val="32"/>
          <w:szCs w:val="32"/>
          <w:highlight w:val="none"/>
        </w:rPr>
        <w:t>新征地项目需</w:t>
      </w:r>
      <w:r>
        <w:rPr>
          <w:rFonts w:hint="eastAsia" w:ascii="仿宋_GB2312" w:hAnsi="仿宋_GB2312" w:eastAsia="仿宋_GB2312" w:cs="仿宋_GB2312"/>
          <w:sz w:val="32"/>
          <w:szCs w:val="32"/>
          <w:highlight w:val="none"/>
        </w:rPr>
        <w:t>提供</w:t>
      </w:r>
      <w:r>
        <w:rPr>
          <w:rFonts w:ascii="仿宋_GB2312" w:hAnsi="仿宋_GB2312" w:eastAsia="仿宋_GB2312" w:cs="仿宋_GB2312"/>
          <w:sz w:val="32"/>
          <w:szCs w:val="32"/>
          <w:highlight w:val="none"/>
        </w:rPr>
        <w:t>入区协议</w:t>
      </w:r>
      <w:r>
        <w:rPr>
          <w:rFonts w:hint="eastAsia" w:ascii="仿宋_GB2312" w:hAnsi="仿宋_GB2312" w:eastAsia="仿宋_GB2312" w:cs="仿宋_GB2312"/>
          <w:sz w:val="32"/>
          <w:szCs w:val="32"/>
          <w:highlight w:val="none"/>
        </w:rPr>
        <w:t>和项目备案文件</w:t>
      </w:r>
      <w:r>
        <w:rPr>
          <w:rFonts w:ascii="仿宋_GB2312" w:hAnsi="仿宋_GB2312" w:eastAsia="仿宋_GB2312" w:cs="仿宋_GB2312"/>
          <w:sz w:val="32"/>
          <w:szCs w:val="32"/>
          <w:highlight w:val="none"/>
        </w:rPr>
        <w:t>，非新征地项目需</w:t>
      </w:r>
      <w:r>
        <w:rPr>
          <w:rFonts w:hint="eastAsia" w:ascii="仿宋_GB2312" w:hAnsi="仿宋_GB2312" w:eastAsia="仿宋_GB2312" w:cs="仿宋_GB2312"/>
          <w:sz w:val="32"/>
          <w:szCs w:val="32"/>
          <w:highlight w:val="none"/>
        </w:rPr>
        <w:t>提供</w:t>
      </w:r>
      <w:r>
        <w:rPr>
          <w:rFonts w:ascii="仿宋_GB2312" w:hAnsi="仿宋_GB2312" w:eastAsia="仿宋_GB2312" w:cs="仿宋_GB2312"/>
          <w:sz w:val="32"/>
          <w:szCs w:val="32"/>
          <w:highlight w:val="none"/>
        </w:rPr>
        <w:t>项目备案</w:t>
      </w:r>
      <w:r>
        <w:rPr>
          <w:rFonts w:hint="eastAsia" w:ascii="仿宋_GB2312" w:hAnsi="仿宋_GB2312" w:eastAsia="仿宋_GB2312" w:cs="仿宋_GB2312"/>
          <w:sz w:val="32"/>
          <w:szCs w:val="32"/>
          <w:highlight w:val="none"/>
        </w:rPr>
        <w:t>文件</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highlight w:val="none"/>
          <w:lang w:val="en-US" w:eastAsia="zh-CN"/>
        </w:rPr>
        <w:t>，原件彩色扫描上传</w:t>
      </w:r>
      <w:r>
        <w:rPr>
          <w:rFonts w:hint="eastAsia" w:ascii="仿宋_GB2312" w:eastAsia="仿宋_GB2312"/>
          <w:sz w:val="32"/>
          <w:szCs w:val="32"/>
          <w:highlight w:val="none"/>
        </w:rPr>
        <w:t>；</w:t>
      </w:r>
    </w:p>
    <w:p>
      <w:pPr>
        <w:adjustRightInd w:val="0"/>
        <w:snapToGrid w:val="0"/>
        <w:spacing w:line="560" w:lineRule="exact"/>
        <w:ind w:firstLine="640" w:firstLineChars="200"/>
        <w:outlineLvl w:val="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（二）打印纸质材料要求</w:t>
      </w:r>
    </w:p>
    <w:p>
      <w:pPr>
        <w:adjustRightInd w:val="0"/>
        <w:snapToGrid w:val="0"/>
        <w:spacing w:line="560" w:lineRule="exact"/>
        <w:ind w:firstLine="640" w:firstLineChars="200"/>
        <w:rPr>
          <w:rFonts w:ascii="仿宋_GB2312" w:hAnsi="仿宋_GB2312" w:eastAsia="仿宋_GB2312" w:cs="仿宋_GB2312"/>
          <w:color w:val="000000"/>
          <w:sz w:val="32"/>
          <w:szCs w:val="32"/>
          <w:highlight w:val="none"/>
        </w:rPr>
      </w:pPr>
      <w:r>
        <w:rPr>
          <w:rFonts w:hint="eastAsia" w:ascii="仿宋_GB2312" w:hAnsi="仿宋_GB2312" w:eastAsia="仿宋_GB2312" w:cs="仿宋_GB2312"/>
          <w:sz w:val="32"/>
          <w:szCs w:val="32"/>
          <w:highlight w:val="none"/>
        </w:rPr>
        <w:t>收到打印纸质材料短信通知后，在3个工作日内从平台下载带水印全套申报材料进行打印，一式一份有序装订（整本首页、骑缝盖章），其中银行账户信息无需装订，加盖公章，一并递交至受理窗口。</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六、办理程序</w:t>
      </w:r>
    </w:p>
    <w:p>
      <w:pPr>
        <w:pStyle w:val="9"/>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（一）</w:t>
      </w:r>
      <w:r>
        <w:rPr>
          <w:rFonts w:hint="eastAsia" w:ascii="仿宋_GB2312" w:hAnsi="仿宋_GB2312" w:eastAsia="仿宋_GB2312" w:cs="仿宋_GB2312"/>
          <w:b/>
          <w:bCs/>
          <w:color w:val="000000"/>
          <w:sz w:val="32"/>
          <w:szCs w:val="32"/>
          <w:highlight w:val="none"/>
        </w:rPr>
        <w:t>网上申报</w:t>
      </w:r>
      <w:r>
        <w:rPr>
          <w:rFonts w:hint="eastAsia" w:ascii="仿宋_GB2312" w:hAnsi="仿宋_GB2312" w:eastAsia="仿宋_GB2312" w:cs="仿宋_GB2312"/>
          <w:color w:val="000000"/>
          <w:sz w:val="32"/>
          <w:szCs w:val="32"/>
          <w:highlight w:val="none"/>
        </w:rPr>
        <w:t>：通过经开区官网</w:t>
      </w:r>
      <w:r>
        <w:rPr>
          <w:rFonts w:hint="eastAsia" w:ascii="仿宋_GB2312" w:hAnsi="仿宋_GB2312" w:eastAsia="仿宋_GB2312" w:cs="仿宋_GB2312"/>
          <w:sz w:val="32"/>
          <w:szCs w:val="32"/>
          <w:highlight w:val="none"/>
        </w:rPr>
        <w:t>政策兑现模块</w:t>
      </w:r>
      <w:r>
        <w:rPr>
          <w:rFonts w:hint="eastAsia" w:ascii="仿宋_GB2312" w:hAnsi="仿宋_GB2312" w:eastAsia="仿宋_GB2312" w:cs="仿宋_GB2312"/>
          <w:color w:val="000000"/>
          <w:sz w:val="32"/>
          <w:szCs w:val="32"/>
          <w:highlight w:val="none"/>
        </w:rPr>
        <w:t>进入政策兑现综合服务平台，</w:t>
      </w:r>
      <w:r>
        <w:rPr>
          <w:rFonts w:hint="eastAsia" w:ascii="仿宋_GB2312" w:hAnsi="仿宋_GB2312" w:eastAsia="仿宋_GB2312" w:cs="仿宋_GB2312"/>
          <w:sz w:val="32"/>
          <w:szCs w:val="32"/>
          <w:highlight w:val="none"/>
        </w:rPr>
        <w:t>或使用360浏览器的极速模式登录网址：zcdx.kfqgw.beijing.gov.cn</w:t>
      </w:r>
      <w:r>
        <w:rPr>
          <w:rFonts w:hint="eastAsia" w:ascii="仿宋_GB2312" w:hAnsi="仿宋_GB2312" w:eastAsia="仿宋_GB2312" w:cs="仿宋_GB2312"/>
          <w:color w:val="000000"/>
          <w:sz w:val="32"/>
          <w:szCs w:val="32"/>
          <w:highlight w:val="none"/>
        </w:rPr>
        <w:t>，注册登录后进行项目申报。如未在规定时间内提交申请的，视为自动放弃。</w:t>
      </w:r>
    </w:p>
    <w:p>
      <w:pPr>
        <w:pStyle w:val="9"/>
        <w:widowControl/>
        <w:numPr>
          <w:ilvl w:val="255"/>
          <w:numId w:val="0"/>
        </w:numPr>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（二）</w:t>
      </w:r>
      <w:r>
        <w:rPr>
          <w:rFonts w:hint="eastAsia" w:ascii="仿宋_GB2312" w:hAnsi="仿宋_GB2312" w:eastAsia="仿宋_GB2312" w:cs="仿宋_GB2312"/>
          <w:b/>
          <w:bCs/>
          <w:color w:val="000000"/>
          <w:kern w:val="2"/>
          <w:sz w:val="32"/>
          <w:szCs w:val="32"/>
          <w:highlight w:val="none"/>
        </w:rPr>
        <w:t>初审</w:t>
      </w:r>
      <w:r>
        <w:rPr>
          <w:rFonts w:hint="eastAsia" w:ascii="仿宋_GB2312" w:hAnsi="仿宋_GB2312" w:eastAsia="仿宋_GB2312" w:cs="仿宋_GB2312"/>
          <w:color w:val="000000"/>
          <w:kern w:val="2"/>
          <w:sz w:val="32"/>
          <w:szCs w:val="32"/>
          <w:highlight w:val="none"/>
        </w:rPr>
        <w:t>：经开区政务服务中心对申报主体提交的材料进行完整性审查，材料不齐全或不符合要求的，告知申报主体补齐补正。</w:t>
      </w:r>
    </w:p>
    <w:p>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（三）</w:t>
      </w:r>
      <w:r>
        <w:rPr>
          <w:rFonts w:hint="eastAsia" w:ascii="仿宋_GB2312" w:hAnsi="仿宋_GB2312" w:eastAsia="仿宋_GB2312" w:cs="仿宋_GB2312"/>
          <w:b/>
          <w:bCs/>
          <w:color w:val="000000"/>
          <w:kern w:val="2"/>
          <w:sz w:val="32"/>
          <w:szCs w:val="32"/>
          <w:highlight w:val="none"/>
        </w:rPr>
        <w:t>审核</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生物技术与大健康产业专班</w:t>
      </w:r>
      <w:r>
        <w:rPr>
          <w:rFonts w:hint="eastAsia" w:ascii="仿宋_GB2312" w:hAnsi="仿宋_GB2312" w:eastAsia="仿宋_GB2312" w:cs="仿宋_GB2312"/>
          <w:color w:val="000000"/>
          <w:kern w:val="2"/>
          <w:sz w:val="32"/>
          <w:szCs w:val="32"/>
          <w:highlight w:val="none"/>
        </w:rPr>
        <w:t>对申请材料进行实质审核。</w:t>
      </w:r>
    </w:p>
    <w:p>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（四）</w:t>
      </w:r>
      <w:r>
        <w:rPr>
          <w:rFonts w:hint="eastAsia" w:ascii="仿宋_GB2312" w:hAnsi="仿宋_GB2312" w:eastAsia="仿宋_GB2312" w:cs="仿宋_GB2312"/>
          <w:b/>
          <w:bCs/>
          <w:color w:val="000000"/>
          <w:kern w:val="2"/>
          <w:sz w:val="32"/>
          <w:szCs w:val="32"/>
          <w:highlight w:val="none"/>
        </w:rPr>
        <w:t>线下受理</w:t>
      </w:r>
      <w:r>
        <w:rPr>
          <w:rFonts w:hint="eastAsia" w:ascii="仿宋_GB2312" w:hAnsi="仿宋_GB2312" w:eastAsia="仿宋_GB2312" w:cs="仿宋_GB2312"/>
          <w:color w:val="000000"/>
          <w:kern w:val="2"/>
          <w:sz w:val="32"/>
          <w:szCs w:val="32"/>
          <w:highlight w:val="none"/>
        </w:rPr>
        <w:t>：申报主体在规定期间内从平台下载带水印的申报材料进行打印，并前往政务服务</w:t>
      </w:r>
      <w:r>
        <w:rPr>
          <w:rFonts w:hint="eastAsia" w:ascii="仿宋_GB2312" w:hAnsi="仿宋_GB2312" w:eastAsia="仿宋_GB2312" w:cs="仿宋_GB2312"/>
          <w:color w:val="000000"/>
          <w:kern w:val="2"/>
          <w:sz w:val="32"/>
          <w:szCs w:val="32"/>
          <w:highlight w:val="none"/>
          <w:lang w:val="en-US" w:eastAsia="zh-CN"/>
        </w:rPr>
        <w:t>中心</w:t>
      </w:r>
      <w:r>
        <w:rPr>
          <w:rFonts w:hint="eastAsia" w:ascii="仿宋_GB2312" w:hAnsi="仿宋_GB2312" w:eastAsia="仿宋_GB2312" w:cs="仿宋_GB2312"/>
          <w:color w:val="000000"/>
          <w:kern w:val="2"/>
          <w:sz w:val="32"/>
          <w:szCs w:val="32"/>
          <w:highlight w:val="none"/>
        </w:rPr>
        <w:t>“政策申报”窗口提交材料，工作人员核验，与网上提交材料一致的，予以收件；不符合的，当场告知补正要求。</w:t>
      </w:r>
    </w:p>
    <w:p>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（五）</w:t>
      </w:r>
      <w:r>
        <w:rPr>
          <w:rFonts w:hint="eastAsia" w:ascii="仿宋_GB2312" w:hAnsi="仿宋_GB2312" w:eastAsia="仿宋_GB2312" w:cs="仿宋_GB2312"/>
          <w:b/>
          <w:bCs/>
          <w:color w:val="000000"/>
          <w:kern w:val="2"/>
          <w:sz w:val="32"/>
          <w:szCs w:val="32"/>
          <w:highlight w:val="none"/>
        </w:rPr>
        <w:t>专家评审：</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生物技术和大健康产业专班</w:t>
      </w:r>
      <w:r>
        <w:rPr>
          <w:rFonts w:hint="eastAsia" w:ascii="仿宋_GB2312" w:hAnsi="仿宋_GB2312" w:eastAsia="仿宋_GB2312" w:cs="仿宋_GB2312"/>
          <w:color w:val="000000"/>
          <w:kern w:val="2"/>
          <w:sz w:val="32"/>
          <w:szCs w:val="32"/>
          <w:highlight w:val="none"/>
        </w:rPr>
        <w:t>组织专家线下对申请材料进行评审，评审后将结果上传到系统。</w:t>
      </w:r>
    </w:p>
    <w:p>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（六）</w:t>
      </w:r>
      <w:r>
        <w:rPr>
          <w:rFonts w:hint="eastAsia" w:ascii="仿宋_GB2312" w:hAnsi="仿宋_GB2312" w:eastAsia="仿宋_GB2312" w:cs="仿宋_GB2312"/>
          <w:b/>
          <w:bCs/>
          <w:color w:val="000000"/>
          <w:kern w:val="2"/>
          <w:sz w:val="32"/>
          <w:szCs w:val="32"/>
          <w:highlight w:val="none"/>
        </w:rPr>
        <w:t>确定扶持结果</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生物技术和大健康产业专班</w:t>
      </w:r>
      <w:r>
        <w:rPr>
          <w:rFonts w:hint="eastAsia" w:ascii="仿宋_GB2312" w:hAnsi="仿宋_GB2312" w:eastAsia="仿宋_GB2312" w:cs="仿宋_GB2312"/>
          <w:color w:val="000000"/>
          <w:kern w:val="2"/>
          <w:sz w:val="32"/>
          <w:szCs w:val="32"/>
          <w:highlight w:val="none"/>
        </w:rPr>
        <w:t>对审核通过的申报主体拟定兑现扶持奖励金额。</w:t>
      </w:r>
    </w:p>
    <w:p>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kern w:val="2"/>
          <w:sz w:val="32"/>
          <w:szCs w:val="32"/>
          <w:highlight w:val="none"/>
        </w:rPr>
      </w:pPr>
      <w:r>
        <w:rPr>
          <w:rFonts w:hint="eastAsia" w:ascii="仿宋_GB2312" w:hAnsi="仿宋_GB2312" w:eastAsia="仿宋_GB2312" w:cs="仿宋_GB2312"/>
          <w:color w:val="000000"/>
          <w:kern w:val="2"/>
          <w:sz w:val="32"/>
          <w:szCs w:val="32"/>
          <w:highlight w:val="none"/>
        </w:rPr>
        <w:t>（七）</w:t>
      </w:r>
      <w:r>
        <w:rPr>
          <w:rFonts w:hint="eastAsia" w:ascii="仿宋_GB2312" w:hAnsi="仿宋_GB2312" w:eastAsia="仿宋_GB2312" w:cs="仿宋_GB2312"/>
          <w:b/>
          <w:bCs/>
          <w:color w:val="000000"/>
          <w:kern w:val="2"/>
          <w:sz w:val="32"/>
          <w:szCs w:val="32"/>
          <w:highlight w:val="none"/>
        </w:rPr>
        <w:t>公示</w:t>
      </w:r>
      <w:r>
        <w:rPr>
          <w:rFonts w:hint="eastAsia" w:ascii="仿宋_GB2312" w:hAnsi="仿宋_GB2312" w:eastAsia="仿宋_GB2312" w:cs="仿宋_GB2312"/>
          <w:color w:val="000000"/>
          <w:kern w:val="2"/>
          <w:sz w:val="32"/>
          <w:szCs w:val="32"/>
          <w:highlight w:val="none"/>
        </w:rPr>
        <w:t>：经开区</w:t>
      </w:r>
      <w:r>
        <w:rPr>
          <w:rFonts w:hint="eastAsia" w:ascii="仿宋_GB2312" w:hAnsi="仿宋_GB2312" w:eastAsia="仿宋_GB2312" w:cs="仿宋_GB2312"/>
          <w:color w:val="000000"/>
          <w:kern w:val="2"/>
          <w:sz w:val="32"/>
          <w:szCs w:val="32"/>
          <w:highlight w:val="none"/>
          <w:lang w:eastAsia="zh-CN"/>
        </w:rPr>
        <w:t>生物技术和大健康产业专班通过</w:t>
      </w:r>
      <w:r>
        <w:rPr>
          <w:rFonts w:hint="eastAsia" w:ascii="仿宋_GB2312" w:hAnsi="仿宋_GB2312" w:eastAsia="仿宋_GB2312" w:cs="仿宋_GB2312"/>
          <w:color w:val="000000"/>
          <w:kern w:val="2"/>
          <w:sz w:val="32"/>
          <w:szCs w:val="32"/>
          <w:lang w:eastAsia="zh-CN"/>
        </w:rPr>
        <w:t>政策兑现综合服务平台</w:t>
      </w:r>
      <w:r>
        <w:rPr>
          <w:rFonts w:hint="eastAsia" w:ascii="仿宋_GB2312" w:hAnsi="仿宋_GB2312" w:eastAsia="仿宋_GB2312" w:cs="仿宋_GB2312"/>
          <w:color w:val="000000"/>
          <w:kern w:val="2"/>
          <w:sz w:val="32"/>
          <w:szCs w:val="32"/>
          <w:highlight w:val="none"/>
        </w:rPr>
        <w:t>对审核通过的申报主体进行公示。</w:t>
      </w:r>
    </w:p>
    <w:p>
      <w:pPr>
        <w:pStyle w:val="9"/>
        <w:widowControl/>
        <w:shd w:val="clear" w:color="auto" w:fill="FFFFFF"/>
        <w:adjustRightInd w:val="0"/>
        <w:snapToGrid w:val="0"/>
        <w:spacing w:beforeAutospacing="0" w:afterAutospacing="0" w:line="560" w:lineRule="exact"/>
        <w:ind w:firstLine="640" w:firstLineChars="200"/>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kern w:val="2"/>
          <w:sz w:val="32"/>
          <w:szCs w:val="32"/>
          <w:highlight w:val="none"/>
        </w:rPr>
        <w:t>（八）</w:t>
      </w:r>
      <w:r>
        <w:rPr>
          <w:rFonts w:hint="eastAsia" w:ascii="仿宋_GB2312" w:hAnsi="仿宋_GB2312" w:eastAsia="仿宋_GB2312" w:cs="仿宋_GB2312"/>
          <w:b/>
          <w:bCs/>
          <w:color w:val="000000"/>
          <w:kern w:val="2"/>
          <w:sz w:val="32"/>
          <w:szCs w:val="32"/>
          <w:highlight w:val="none"/>
        </w:rPr>
        <w:t>资金拨付</w:t>
      </w:r>
      <w:r>
        <w:rPr>
          <w:rFonts w:hint="eastAsia" w:ascii="仿宋_GB2312" w:hAnsi="仿宋_GB2312" w:eastAsia="仿宋_GB2312" w:cs="仿宋_GB2312"/>
          <w:color w:val="000000"/>
          <w:kern w:val="2"/>
          <w:sz w:val="32"/>
          <w:szCs w:val="32"/>
          <w:highlight w:val="none"/>
        </w:rPr>
        <w:t>：经公示无异议的，经开区</w:t>
      </w:r>
      <w:r>
        <w:rPr>
          <w:rFonts w:hint="eastAsia" w:ascii="仿宋_GB2312" w:hAnsi="仿宋_GB2312" w:eastAsia="仿宋_GB2312" w:cs="仿宋_GB2312"/>
          <w:color w:val="000000"/>
          <w:kern w:val="2"/>
          <w:sz w:val="32"/>
          <w:szCs w:val="32"/>
          <w:highlight w:val="none"/>
          <w:lang w:eastAsia="zh-CN"/>
        </w:rPr>
        <w:t>财务结算中心</w:t>
      </w:r>
      <w:r>
        <w:rPr>
          <w:rFonts w:hint="eastAsia" w:ascii="仿宋_GB2312" w:hAnsi="仿宋_GB2312" w:eastAsia="仿宋_GB2312" w:cs="仿宋_GB2312"/>
          <w:color w:val="000000"/>
          <w:kern w:val="2"/>
          <w:sz w:val="32"/>
          <w:szCs w:val="32"/>
          <w:highlight w:val="none"/>
        </w:rPr>
        <w:t>完成资金拨付工作。</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七、主责部门</w:t>
      </w:r>
    </w:p>
    <w:p>
      <w:pPr>
        <w:adjustRightInd w:val="0"/>
        <w:snapToGrid w:val="0"/>
        <w:spacing w:line="560" w:lineRule="exact"/>
        <w:ind w:firstLine="640" w:firstLineChars="200"/>
        <w:rPr>
          <w:rFonts w:hint="eastAsia" w:ascii="仿宋_GB2312" w:hAnsi="仿宋_GB2312" w:eastAsia="仿宋_GB2312" w:cs="仿宋_GB2312"/>
          <w:b/>
          <w:bCs/>
          <w:sz w:val="32"/>
          <w:szCs w:val="32"/>
          <w:highlight w:val="none"/>
          <w:lang w:eastAsia="zh-CN"/>
        </w:rPr>
      </w:pPr>
      <w:r>
        <w:rPr>
          <w:rFonts w:hint="eastAsia" w:eastAsia="仿宋_GB2312" w:cs="仿宋_GB2312"/>
          <w:sz w:val="32"/>
          <w:szCs w:val="32"/>
          <w:highlight w:val="none"/>
        </w:rPr>
        <w:t>经开区</w:t>
      </w:r>
      <w:r>
        <w:rPr>
          <w:rFonts w:hint="eastAsia" w:eastAsia="仿宋_GB2312" w:cs="仿宋_GB2312"/>
          <w:sz w:val="32"/>
          <w:szCs w:val="32"/>
          <w:highlight w:val="none"/>
          <w:lang w:eastAsia="zh-CN"/>
        </w:rPr>
        <w:t>生物技术与大健康产业专班</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八、受理窗口</w:t>
      </w:r>
    </w:p>
    <w:p>
      <w:pPr>
        <w:adjustRightInd w:val="0"/>
        <w:snapToGrid w:val="0"/>
        <w:spacing w:line="560" w:lineRule="exact"/>
        <w:ind w:firstLine="640" w:firstLineChars="200"/>
        <w:outlineLvl w:val="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北京经济技术开发区万源街4号政务服务中心“政策申报”窗口。</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九、申报时间</w:t>
      </w:r>
    </w:p>
    <w:p>
      <w:pPr>
        <w:adjustRightInd w:val="0"/>
        <w:snapToGrid w:val="0"/>
        <w:spacing w:line="560" w:lineRule="exact"/>
        <w:ind w:firstLine="640" w:firstLineChars="200"/>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18</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日</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十、联系人及联系方式</w:t>
      </w:r>
    </w:p>
    <w:p>
      <w:pPr>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政策咨询：</w:t>
      </w:r>
    </w:p>
    <w:p>
      <w:pPr>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经开区政务服务中心“政策申报”窗口，联系电话：</w:t>
      </w:r>
      <w:r>
        <w:rPr>
          <w:rFonts w:hint="eastAsia" w:ascii="仿宋_GB2312" w:hAnsi="仿宋_GB2312" w:eastAsia="仿宋_GB2312" w:cs="仿宋_GB2312"/>
          <w:sz w:val="32"/>
          <w:szCs w:val="32"/>
          <w:highlight w:val="none"/>
        </w:rPr>
        <w:t>010-67857687</w:t>
      </w:r>
      <w:r>
        <w:rPr>
          <w:rFonts w:hint="eastAsia" w:eastAsia="仿宋_GB2312"/>
          <w:sz w:val="32"/>
          <w:szCs w:val="32"/>
          <w:highlight w:val="none"/>
        </w:rPr>
        <w:t>；</w:t>
      </w:r>
      <w:r>
        <w:rPr>
          <w:rFonts w:hint="eastAsia" w:ascii="仿宋_GB2312" w:hAnsi="仿宋_GB2312" w:eastAsia="仿宋_GB2312" w:cs="仿宋_GB2312"/>
          <w:sz w:val="32"/>
          <w:szCs w:val="32"/>
          <w:highlight w:val="none"/>
        </w:rPr>
        <w:t>010-67857878转4，工作日上午9:00—12:00，下午1:30—5:00。</w:t>
      </w:r>
    </w:p>
    <w:p>
      <w:pPr>
        <w:adjustRightInd w:val="0"/>
        <w:snapToGrid w:val="0"/>
        <w:spacing w:line="560" w:lineRule="exact"/>
        <w:ind w:firstLine="640" w:firstLineChars="200"/>
        <w:rPr>
          <w:rFonts w:eastAsia="仿宋_GB2312"/>
          <w:sz w:val="32"/>
          <w:szCs w:val="32"/>
          <w:highlight w:val="none"/>
        </w:rPr>
      </w:pPr>
      <w:r>
        <w:rPr>
          <w:rFonts w:hint="eastAsia" w:eastAsia="仿宋_GB2312" w:cs="仿宋_GB2312"/>
          <w:sz w:val="32"/>
          <w:szCs w:val="32"/>
          <w:highlight w:val="none"/>
        </w:rPr>
        <w:t>经开区</w:t>
      </w:r>
      <w:r>
        <w:rPr>
          <w:rFonts w:hint="eastAsia" w:eastAsia="仿宋_GB2312" w:cs="仿宋_GB2312"/>
          <w:sz w:val="32"/>
          <w:szCs w:val="32"/>
          <w:highlight w:val="none"/>
          <w:lang w:eastAsia="zh-CN"/>
        </w:rPr>
        <w:t>生物技术与大健康产业专班</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贾玉龙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联系电话：010-6788</w:t>
      </w:r>
      <w:r>
        <w:rPr>
          <w:rFonts w:hint="eastAsia" w:ascii="仿宋_GB2312" w:hAnsi="仿宋_GB2312" w:eastAsia="仿宋_GB2312" w:cs="仿宋_GB2312"/>
          <w:sz w:val="32"/>
          <w:szCs w:val="32"/>
          <w:highlight w:val="none"/>
          <w:lang w:val="en-US" w:eastAsia="zh-CN"/>
        </w:rPr>
        <w:t>9001</w:t>
      </w:r>
      <w:r>
        <w:rPr>
          <w:rFonts w:hint="eastAsia" w:ascii="仿宋_GB2312" w:hAnsi="仿宋_GB2312" w:eastAsia="仿宋_GB2312" w:cs="仿宋_GB2312"/>
          <w:sz w:val="32"/>
          <w:szCs w:val="32"/>
          <w:highlight w:val="none"/>
        </w:rPr>
        <w:t>，工作日上午9:00—12:00，下午2:00—6:00。</w:t>
      </w:r>
    </w:p>
    <w:p>
      <w:pPr>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技术支持：</w:t>
      </w:r>
    </w:p>
    <w:p>
      <w:pPr>
        <w:adjustRightInd w:val="0"/>
        <w:snapToGrid w:val="0"/>
        <w:spacing w:line="560" w:lineRule="exact"/>
        <w:ind w:firstLine="640" w:firstLineChars="200"/>
        <w:rPr>
          <w:rFonts w:eastAsia="仿宋_GB2312"/>
          <w:sz w:val="32"/>
          <w:szCs w:val="32"/>
          <w:highlight w:val="none"/>
        </w:rPr>
      </w:pPr>
      <w:r>
        <w:rPr>
          <w:rFonts w:hint="eastAsia" w:eastAsia="仿宋_GB2312"/>
          <w:sz w:val="32"/>
          <w:szCs w:val="32"/>
          <w:highlight w:val="none"/>
        </w:rPr>
        <w:t>联系电话</w:t>
      </w:r>
      <w:r>
        <w:rPr>
          <w:rFonts w:hint="eastAsia" w:ascii="仿宋_GB2312" w:hAnsi="仿宋_GB2312" w:eastAsia="仿宋_GB2312" w:cs="仿宋_GB2312"/>
          <w:sz w:val="32"/>
          <w:szCs w:val="32"/>
          <w:highlight w:val="none"/>
        </w:rPr>
        <w:t>：010-67857638</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工作日上午9:00—12:00，下午2:00—6:00。</w:t>
      </w:r>
    </w:p>
    <w:p>
      <w:pPr>
        <w:adjustRightInd w:val="0"/>
        <w:snapToGrid w:val="0"/>
        <w:spacing w:line="560" w:lineRule="exact"/>
        <w:ind w:firstLine="640" w:firstLineChars="200"/>
        <w:outlineLvl w:val="0"/>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十一、收费标准</w:t>
      </w:r>
    </w:p>
    <w:p>
      <w:pPr>
        <w:adjustRightInd w:val="0"/>
        <w:snapToGrid w:val="0"/>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不收费</w:t>
      </w:r>
    </w:p>
    <w:p>
      <w:pPr>
        <w:adjustRightInd w:val="0"/>
        <w:snapToGrid w:val="0"/>
        <w:spacing w:line="560" w:lineRule="exact"/>
        <w:ind w:firstLine="640" w:firstLineChars="200"/>
        <w:outlineLvl w:val="0"/>
        <w:rPr>
          <w:rFonts w:ascii="黑体" w:hAnsi="黑体" w:eastAsia="黑体" w:cs="黑体"/>
          <w:sz w:val="32"/>
          <w:szCs w:val="32"/>
          <w:highlight w:val="none"/>
        </w:rPr>
      </w:pPr>
      <w:r>
        <w:rPr>
          <w:rFonts w:hint="eastAsia" w:ascii="黑体" w:hAnsi="黑体" w:eastAsia="黑体" w:cs="黑体"/>
          <w:sz w:val="32"/>
          <w:szCs w:val="32"/>
          <w:highlight w:val="none"/>
        </w:rPr>
        <w:t>十二、特别说明</w:t>
      </w:r>
    </w:p>
    <w:p>
      <w:pPr>
        <w:adjustRightInd w:val="0"/>
        <w:snapToGrid w:val="0"/>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无</w:t>
      </w:r>
    </w:p>
    <w:p>
      <w:pPr>
        <w:rPr>
          <w:rFonts w:hint="default" w:eastAsia="仿宋_GB231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4YTUzZjYzYjViNTkxYWRmNjU2MTE0Y2I3OWQ0N2MifQ=="/>
  </w:docVars>
  <w:rsids>
    <w:rsidRoot w:val="00360EF1"/>
    <w:rsid w:val="0001192B"/>
    <w:rsid w:val="00060052"/>
    <w:rsid w:val="00062C5F"/>
    <w:rsid w:val="000F62F2"/>
    <w:rsid w:val="001145E7"/>
    <w:rsid w:val="00161422"/>
    <w:rsid w:val="00161CCE"/>
    <w:rsid w:val="002838D9"/>
    <w:rsid w:val="00360EF1"/>
    <w:rsid w:val="00395968"/>
    <w:rsid w:val="004030E9"/>
    <w:rsid w:val="0045316D"/>
    <w:rsid w:val="00457B4D"/>
    <w:rsid w:val="0047003C"/>
    <w:rsid w:val="005F0D8F"/>
    <w:rsid w:val="006A1513"/>
    <w:rsid w:val="006D0140"/>
    <w:rsid w:val="00710378"/>
    <w:rsid w:val="00844BDB"/>
    <w:rsid w:val="00900A14"/>
    <w:rsid w:val="00923A77"/>
    <w:rsid w:val="0098077A"/>
    <w:rsid w:val="009D038B"/>
    <w:rsid w:val="00A3406B"/>
    <w:rsid w:val="00AD6D1E"/>
    <w:rsid w:val="00B74D80"/>
    <w:rsid w:val="00BA16B9"/>
    <w:rsid w:val="00C122AB"/>
    <w:rsid w:val="00D460B2"/>
    <w:rsid w:val="00D61A80"/>
    <w:rsid w:val="00D668C9"/>
    <w:rsid w:val="00D70E41"/>
    <w:rsid w:val="00D73550"/>
    <w:rsid w:val="00D76185"/>
    <w:rsid w:val="00D85A9F"/>
    <w:rsid w:val="00DD23AA"/>
    <w:rsid w:val="00EA199B"/>
    <w:rsid w:val="00F37AEB"/>
    <w:rsid w:val="01426ED0"/>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7E1C690"/>
    <w:rsid w:val="0840700F"/>
    <w:rsid w:val="08522264"/>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5479A4"/>
    <w:rsid w:val="0C6B757F"/>
    <w:rsid w:val="0C7D2B96"/>
    <w:rsid w:val="0C804154"/>
    <w:rsid w:val="0C817D6C"/>
    <w:rsid w:val="0CD93D42"/>
    <w:rsid w:val="0D0138A5"/>
    <w:rsid w:val="0D920D6C"/>
    <w:rsid w:val="0D9E4973"/>
    <w:rsid w:val="0DD95397"/>
    <w:rsid w:val="0E4A7C7C"/>
    <w:rsid w:val="0E5672B2"/>
    <w:rsid w:val="0E715E03"/>
    <w:rsid w:val="0EAB08F2"/>
    <w:rsid w:val="0EAD26D4"/>
    <w:rsid w:val="0ED00FB9"/>
    <w:rsid w:val="0EE86C1D"/>
    <w:rsid w:val="0F043BCB"/>
    <w:rsid w:val="0F131376"/>
    <w:rsid w:val="0F193762"/>
    <w:rsid w:val="0F221A0E"/>
    <w:rsid w:val="0F8C27FB"/>
    <w:rsid w:val="0F934289"/>
    <w:rsid w:val="0FA61C25"/>
    <w:rsid w:val="0FC5F55A"/>
    <w:rsid w:val="0FDCF5BC"/>
    <w:rsid w:val="0FF757D0"/>
    <w:rsid w:val="101D1DF8"/>
    <w:rsid w:val="10452D67"/>
    <w:rsid w:val="106018C4"/>
    <w:rsid w:val="10653491"/>
    <w:rsid w:val="10706EEF"/>
    <w:rsid w:val="1092296C"/>
    <w:rsid w:val="10A01313"/>
    <w:rsid w:val="10C13CF3"/>
    <w:rsid w:val="117D2BA9"/>
    <w:rsid w:val="118F3527"/>
    <w:rsid w:val="11CA43B8"/>
    <w:rsid w:val="11D62CBE"/>
    <w:rsid w:val="121B617A"/>
    <w:rsid w:val="122C7B06"/>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BC37F1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AED6324"/>
    <w:rsid w:val="2B035A09"/>
    <w:rsid w:val="2B2024A7"/>
    <w:rsid w:val="2B833D12"/>
    <w:rsid w:val="2B9B0A58"/>
    <w:rsid w:val="2BA7027E"/>
    <w:rsid w:val="2BAB54C5"/>
    <w:rsid w:val="2BC05AF8"/>
    <w:rsid w:val="2BE54D11"/>
    <w:rsid w:val="2C1D739F"/>
    <w:rsid w:val="2C522435"/>
    <w:rsid w:val="2C5B4F75"/>
    <w:rsid w:val="2D2A602F"/>
    <w:rsid w:val="2D6B0ED7"/>
    <w:rsid w:val="2D715293"/>
    <w:rsid w:val="2D7649D6"/>
    <w:rsid w:val="2DA064BD"/>
    <w:rsid w:val="2E236E07"/>
    <w:rsid w:val="2E2B3CCA"/>
    <w:rsid w:val="2E491136"/>
    <w:rsid w:val="2EC908A3"/>
    <w:rsid w:val="2ED73427"/>
    <w:rsid w:val="2EFC30B5"/>
    <w:rsid w:val="2F1B54C9"/>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9E0458"/>
    <w:rsid w:val="35B56B4B"/>
    <w:rsid w:val="36744D66"/>
    <w:rsid w:val="36E95DAE"/>
    <w:rsid w:val="37184DFF"/>
    <w:rsid w:val="373F0E03"/>
    <w:rsid w:val="37B34BCA"/>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BE73729"/>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BE1749"/>
    <w:rsid w:val="3FC4365E"/>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377A05"/>
    <w:rsid w:val="467F7F60"/>
    <w:rsid w:val="469D497C"/>
    <w:rsid w:val="46C07C6D"/>
    <w:rsid w:val="46D46FCB"/>
    <w:rsid w:val="46F44A2C"/>
    <w:rsid w:val="473F0C29"/>
    <w:rsid w:val="474159DD"/>
    <w:rsid w:val="475DC38C"/>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AA7518"/>
    <w:rsid w:val="4CBC3A42"/>
    <w:rsid w:val="4CDC02F4"/>
    <w:rsid w:val="4CF91E5B"/>
    <w:rsid w:val="4D181700"/>
    <w:rsid w:val="4D1F0243"/>
    <w:rsid w:val="4D2D12C7"/>
    <w:rsid w:val="4D6B0A00"/>
    <w:rsid w:val="4D75145B"/>
    <w:rsid w:val="4D9449F9"/>
    <w:rsid w:val="4D9F002D"/>
    <w:rsid w:val="4DA85F8D"/>
    <w:rsid w:val="4DD62215"/>
    <w:rsid w:val="4E2B5D5D"/>
    <w:rsid w:val="4E8B3508"/>
    <w:rsid w:val="4ED13285"/>
    <w:rsid w:val="4EFF2366"/>
    <w:rsid w:val="4F1A6236"/>
    <w:rsid w:val="4F6A651C"/>
    <w:rsid w:val="4F721548"/>
    <w:rsid w:val="4FA73771"/>
    <w:rsid w:val="4FD4377C"/>
    <w:rsid w:val="4FF534DD"/>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6FAEAFD"/>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9F22393"/>
    <w:rsid w:val="5A0862EA"/>
    <w:rsid w:val="5A136301"/>
    <w:rsid w:val="5A2D63DF"/>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EE7E8F7"/>
    <w:rsid w:val="5F3F6EB7"/>
    <w:rsid w:val="5F595787"/>
    <w:rsid w:val="5F8D1C46"/>
    <w:rsid w:val="5FBD03D0"/>
    <w:rsid w:val="5FBEB657"/>
    <w:rsid w:val="5FE50B69"/>
    <w:rsid w:val="5FE73935"/>
    <w:rsid w:val="5FFD49DA"/>
    <w:rsid w:val="5FFE6E62"/>
    <w:rsid w:val="600519C9"/>
    <w:rsid w:val="601B4866"/>
    <w:rsid w:val="60270E32"/>
    <w:rsid w:val="60303D05"/>
    <w:rsid w:val="60386110"/>
    <w:rsid w:val="606977B6"/>
    <w:rsid w:val="60B75222"/>
    <w:rsid w:val="610966E3"/>
    <w:rsid w:val="61A06ED8"/>
    <w:rsid w:val="61CC6283"/>
    <w:rsid w:val="61EB1FBB"/>
    <w:rsid w:val="620458E9"/>
    <w:rsid w:val="624422CE"/>
    <w:rsid w:val="62812C52"/>
    <w:rsid w:val="6298596F"/>
    <w:rsid w:val="634E079D"/>
    <w:rsid w:val="635553E5"/>
    <w:rsid w:val="637D795A"/>
    <w:rsid w:val="63E9591E"/>
    <w:rsid w:val="640F4520"/>
    <w:rsid w:val="644E2961"/>
    <w:rsid w:val="64797172"/>
    <w:rsid w:val="649C056B"/>
    <w:rsid w:val="64A15C75"/>
    <w:rsid w:val="64AE5736"/>
    <w:rsid w:val="64CE25B3"/>
    <w:rsid w:val="64DB4BB5"/>
    <w:rsid w:val="65155138"/>
    <w:rsid w:val="65342BA2"/>
    <w:rsid w:val="65654800"/>
    <w:rsid w:val="658A3C2E"/>
    <w:rsid w:val="65BE0B5B"/>
    <w:rsid w:val="65EE1625"/>
    <w:rsid w:val="667B70FF"/>
    <w:rsid w:val="66815ECF"/>
    <w:rsid w:val="668D4153"/>
    <w:rsid w:val="66A82973"/>
    <w:rsid w:val="672E0D6A"/>
    <w:rsid w:val="677F638E"/>
    <w:rsid w:val="67C1331A"/>
    <w:rsid w:val="67CC7BA0"/>
    <w:rsid w:val="67F973CE"/>
    <w:rsid w:val="6808097F"/>
    <w:rsid w:val="686076FC"/>
    <w:rsid w:val="68E479A1"/>
    <w:rsid w:val="69421DD6"/>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52460"/>
    <w:rsid w:val="6EEF649B"/>
    <w:rsid w:val="6F0C63B7"/>
    <w:rsid w:val="6F345206"/>
    <w:rsid w:val="6F941165"/>
    <w:rsid w:val="6FBC2D32"/>
    <w:rsid w:val="6FCFF3F5"/>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77C359"/>
    <w:rsid w:val="73877541"/>
    <w:rsid w:val="73AC6967"/>
    <w:rsid w:val="73AE56BA"/>
    <w:rsid w:val="73F33232"/>
    <w:rsid w:val="740941C7"/>
    <w:rsid w:val="74A24F54"/>
    <w:rsid w:val="74DA21D9"/>
    <w:rsid w:val="75250E17"/>
    <w:rsid w:val="75576C93"/>
    <w:rsid w:val="75711074"/>
    <w:rsid w:val="757A58E6"/>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9FF4B8"/>
    <w:rsid w:val="78A77DB4"/>
    <w:rsid w:val="78B31BDE"/>
    <w:rsid w:val="78E70DA1"/>
    <w:rsid w:val="78F21850"/>
    <w:rsid w:val="791B03AB"/>
    <w:rsid w:val="79714C66"/>
    <w:rsid w:val="79D31F15"/>
    <w:rsid w:val="79D657CC"/>
    <w:rsid w:val="79E40A04"/>
    <w:rsid w:val="7A151811"/>
    <w:rsid w:val="7B3C52F1"/>
    <w:rsid w:val="7B9D0472"/>
    <w:rsid w:val="7BA046F3"/>
    <w:rsid w:val="7BAF2E36"/>
    <w:rsid w:val="7BC37346"/>
    <w:rsid w:val="7BE71A21"/>
    <w:rsid w:val="7BF87E00"/>
    <w:rsid w:val="7C064DA7"/>
    <w:rsid w:val="7C0A2379"/>
    <w:rsid w:val="7C551636"/>
    <w:rsid w:val="7C5F3CF1"/>
    <w:rsid w:val="7C697AB1"/>
    <w:rsid w:val="7C7D4586"/>
    <w:rsid w:val="7CB460B3"/>
    <w:rsid w:val="7CD445C4"/>
    <w:rsid w:val="7CED17F8"/>
    <w:rsid w:val="7CF17B62"/>
    <w:rsid w:val="7D274421"/>
    <w:rsid w:val="7D3D452B"/>
    <w:rsid w:val="7D957EE1"/>
    <w:rsid w:val="7DB044AC"/>
    <w:rsid w:val="7DFC4CA2"/>
    <w:rsid w:val="7E137B54"/>
    <w:rsid w:val="7E4E0E62"/>
    <w:rsid w:val="7E503B32"/>
    <w:rsid w:val="7E6B7B24"/>
    <w:rsid w:val="7E757D8F"/>
    <w:rsid w:val="7E782A8A"/>
    <w:rsid w:val="7E9BE02F"/>
    <w:rsid w:val="7EBD52DE"/>
    <w:rsid w:val="7EFFFA7B"/>
    <w:rsid w:val="7F27A7F8"/>
    <w:rsid w:val="7F8A5226"/>
    <w:rsid w:val="7F8F9BE4"/>
    <w:rsid w:val="7FC14E2C"/>
    <w:rsid w:val="7FDF4F3D"/>
    <w:rsid w:val="7FEB0169"/>
    <w:rsid w:val="7FF3312E"/>
    <w:rsid w:val="7FF71BBD"/>
    <w:rsid w:val="7FFB7C81"/>
    <w:rsid w:val="7FFCD805"/>
    <w:rsid w:val="7FFFDB9C"/>
    <w:rsid w:val="8E5F25BA"/>
    <w:rsid w:val="9DF5F888"/>
    <w:rsid w:val="9F6F6015"/>
    <w:rsid w:val="B77FF80E"/>
    <w:rsid w:val="BDDB85EB"/>
    <w:rsid w:val="BEAEDF73"/>
    <w:rsid w:val="BEEFDDF0"/>
    <w:rsid w:val="BF734208"/>
    <w:rsid w:val="BF7B6C13"/>
    <w:rsid w:val="BFB32579"/>
    <w:rsid w:val="BFFF0EDB"/>
    <w:rsid w:val="C57D2B75"/>
    <w:rsid w:val="C7DB93C8"/>
    <w:rsid w:val="CBFFB9F2"/>
    <w:rsid w:val="CEDFA829"/>
    <w:rsid w:val="CF9E04DF"/>
    <w:rsid w:val="D76F8479"/>
    <w:rsid w:val="D7BC42FE"/>
    <w:rsid w:val="D7ED4CAF"/>
    <w:rsid w:val="DB7F44EE"/>
    <w:rsid w:val="DBCD4D86"/>
    <w:rsid w:val="DD7E7DC7"/>
    <w:rsid w:val="DE8B2ABB"/>
    <w:rsid w:val="DEF5E07B"/>
    <w:rsid w:val="DFFC612E"/>
    <w:rsid w:val="E3D7C693"/>
    <w:rsid w:val="E7CE09B1"/>
    <w:rsid w:val="E9FBDB03"/>
    <w:rsid w:val="EDFDA1C1"/>
    <w:rsid w:val="EDFFE083"/>
    <w:rsid w:val="EFDB9889"/>
    <w:rsid w:val="EFDFC976"/>
    <w:rsid w:val="EFEEB9E2"/>
    <w:rsid w:val="F39FB4DC"/>
    <w:rsid w:val="F5DBA8FA"/>
    <w:rsid w:val="F6FE7EE0"/>
    <w:rsid w:val="F7B6DA9D"/>
    <w:rsid w:val="FA8F4A88"/>
    <w:rsid w:val="FAED25F3"/>
    <w:rsid w:val="FB36D67F"/>
    <w:rsid w:val="FB5A4813"/>
    <w:rsid w:val="FBB5378C"/>
    <w:rsid w:val="FDEFAA57"/>
    <w:rsid w:val="FF71DDCA"/>
    <w:rsid w:val="FFEB0C14"/>
    <w:rsid w:val="FFF73784"/>
    <w:rsid w:val="FFFF4A17"/>
    <w:rsid w:val="FFFFB4A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Body Text Indent"/>
    <w:basedOn w:val="1"/>
    <w:next w:val="5"/>
    <w:unhideWhenUsed/>
    <w:qFormat/>
    <w:uiPriority w:val="99"/>
    <w:pPr>
      <w:spacing w:after="120"/>
      <w:ind w:left="420" w:leftChars="200"/>
    </w:pPr>
  </w:style>
  <w:style w:type="paragraph" w:styleId="5">
    <w:name w:val="Body Text First Indent 2"/>
    <w:basedOn w:val="4"/>
    <w:next w:val="1"/>
    <w:unhideWhenUsed/>
    <w:qFormat/>
    <w:uiPriority w:val="99"/>
    <w:pPr>
      <w:ind w:left="0" w:leftChars="0" w:firstLine="420"/>
    </w:pPr>
    <w:rPr>
      <w:rFonts w:ascii="仿宋_GB2312" w:eastAsia="仿宋_GB2312" w:cs="仿宋_GB2312"/>
      <w:sz w:val="32"/>
      <w:szCs w:val="32"/>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9">
    <w:name w:val="Normal (Web)"/>
    <w:basedOn w:val="1"/>
    <w:qFormat/>
    <w:uiPriority w:val="0"/>
    <w:pPr>
      <w:spacing w:beforeAutospacing="1" w:afterAutospacing="1"/>
      <w:jc w:val="left"/>
    </w:pPr>
    <w:rPr>
      <w:kern w:val="0"/>
      <w:sz w:val="24"/>
    </w:rPr>
  </w:style>
  <w:style w:type="character" w:styleId="12">
    <w:name w:val="Hyperlink"/>
    <w:basedOn w:val="11"/>
    <w:qFormat/>
    <w:uiPriority w:val="0"/>
    <w:rPr>
      <w:color w:val="0000FF"/>
      <w:u w:val="single"/>
    </w:rPr>
  </w:style>
  <w:style w:type="character" w:customStyle="1" w:styleId="13">
    <w:name w:val="页眉 字符"/>
    <w:basedOn w:val="11"/>
    <w:link w:val="7"/>
    <w:qFormat/>
    <w:uiPriority w:val="0"/>
    <w:rPr>
      <w:kern w:val="2"/>
      <w:sz w:val="18"/>
      <w:szCs w:val="18"/>
    </w:rPr>
  </w:style>
  <w:style w:type="character" w:customStyle="1" w:styleId="14">
    <w:name w:val="页脚 字符"/>
    <w:basedOn w:val="11"/>
    <w:link w:val="6"/>
    <w:qFormat/>
    <w:uiPriority w:val="0"/>
    <w:rPr>
      <w:kern w:val="2"/>
      <w:sz w:val="18"/>
      <w:szCs w:val="18"/>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Pages>
  <Words>374</Words>
  <Characters>2132</Characters>
  <Lines>17</Lines>
  <Paragraphs>5</Paragraphs>
  <TotalTime>49</TotalTime>
  <ScaleCrop>false</ScaleCrop>
  <LinksUpToDate>false</LinksUpToDate>
  <CharactersWithSpaces>2501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2019-08-16T22:54:00Z</dcterms:created>
  <dc:creator>zkk</dc:creator>
  <cp:lastModifiedBy>Administrator</cp:lastModifiedBy>
  <cp:lastPrinted>2024-03-13T01:23:00Z</cp:lastPrinted>
  <dcterms:modified xsi:type="dcterms:W3CDTF">2024-03-15T02:45:42Z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