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560" w:lineRule="exact"/>
        <w:outlineLvl w:val="0"/>
        <w:rPr>
          <w:rFonts w:ascii="仿宋_GB2312" w:hAnsi="仿宋_GB2312" w:eastAsia="仿宋_GB2312" w:cs="仿宋_GB2312"/>
          <w:b/>
          <w:bCs/>
          <w:sz w:val="32"/>
          <w:szCs w:val="32"/>
        </w:rPr>
      </w:pPr>
      <w:bookmarkStart w:id="0" w:name="_GoBack"/>
      <w:bookmarkEnd w:id="0"/>
      <w:r>
        <w:rPr>
          <w:rFonts w:hint="eastAsia" w:ascii="黑体" w:hAnsi="黑体" w:eastAsia="黑体" w:cs="黑体"/>
          <w:color w:val="333333"/>
          <w:spacing w:val="15"/>
          <w:sz w:val="32"/>
          <w:szCs w:val="32"/>
          <w:shd w:val="clear" w:color="auto" w:fill="FFFFFF"/>
        </w:rPr>
        <w:t>附件1</w:t>
      </w:r>
    </w:p>
    <w:p>
      <w:pPr>
        <w:adjustRightInd w:val="0"/>
        <w:snapToGrid w:val="0"/>
        <w:spacing w:line="560" w:lineRule="exact"/>
        <w:jc w:val="center"/>
        <w:outlineLvl w:val="0"/>
        <w:rPr>
          <w:rFonts w:ascii="方正小标宋简体" w:hAnsi="方正小标宋简体" w:eastAsia="方正小标宋简体" w:cs="方正小标宋简体"/>
          <w:sz w:val="44"/>
          <w:szCs w:val="44"/>
        </w:rPr>
      </w:pPr>
    </w:p>
    <w:p>
      <w:pPr>
        <w:spacing w:line="600" w:lineRule="exact"/>
        <w:jc w:val="center"/>
        <w:rPr>
          <w:rFonts w:hint="eastAsia" w:ascii="方正小标宋简体" w:hAnsi="方正小标宋简体" w:eastAsia="方正小标宋简体" w:cs="方正小标宋简体"/>
          <w:kern w:val="2"/>
          <w:sz w:val="44"/>
          <w:szCs w:val="44"/>
          <w:lang w:eastAsia="zh-CN"/>
        </w:rPr>
      </w:pPr>
      <w:r>
        <w:rPr>
          <w:rFonts w:ascii="方正小标宋简体" w:hAnsi="方正小标宋简体" w:eastAsia="方正小标宋简体" w:cs="方正小标宋简体"/>
          <w:kern w:val="2"/>
          <w:sz w:val="44"/>
          <w:szCs w:val="44"/>
        </w:rPr>
        <w:t>202</w:t>
      </w:r>
      <w:r>
        <w:rPr>
          <w:rFonts w:hint="eastAsia" w:ascii="方正小标宋简体" w:hAnsi="方正小标宋简体" w:eastAsia="方正小标宋简体" w:cs="方正小标宋简体"/>
          <w:kern w:val="2"/>
          <w:sz w:val="44"/>
          <w:szCs w:val="44"/>
          <w:lang w:val="en-US" w:eastAsia="zh-CN"/>
        </w:rPr>
        <w:t>3</w:t>
      </w:r>
      <w:r>
        <w:rPr>
          <w:rFonts w:hint="eastAsia" w:ascii="方正小标宋简体" w:hAnsi="方正小标宋简体" w:eastAsia="方正小标宋简体" w:cs="方正小标宋简体"/>
          <w:kern w:val="2"/>
          <w:sz w:val="44"/>
          <w:szCs w:val="44"/>
        </w:rPr>
        <w:t>年度医药</w:t>
      </w:r>
      <w:r>
        <w:rPr>
          <w:rFonts w:hint="eastAsia" w:ascii="方正小标宋简体" w:hAnsi="方正小标宋简体" w:eastAsia="方正小标宋简体" w:cs="方正小标宋简体"/>
          <w:spacing w:val="0"/>
          <w:kern w:val="2"/>
          <w:sz w:val="44"/>
          <w:szCs w:val="44"/>
          <w:lang w:eastAsia="zh-CN"/>
        </w:rPr>
        <w:t>健</w:t>
      </w:r>
      <w:r>
        <w:rPr>
          <w:rFonts w:hint="eastAsia" w:ascii="方正小标宋简体" w:hAnsi="方正小标宋简体" w:eastAsia="方正小标宋简体" w:cs="方正小标宋简体"/>
          <w:kern w:val="2"/>
          <w:sz w:val="44"/>
          <w:szCs w:val="44"/>
          <w:lang w:eastAsia="zh-CN"/>
        </w:rPr>
        <w:t>康</w:t>
      </w:r>
      <w:r>
        <w:rPr>
          <w:rFonts w:hint="eastAsia" w:ascii="方正小标宋简体" w:hAnsi="方正小标宋简体" w:eastAsia="方正小标宋简体" w:cs="方正小标宋简体"/>
          <w:kern w:val="2"/>
          <w:sz w:val="44"/>
          <w:szCs w:val="44"/>
        </w:rPr>
        <w:t>企业融资租赁补贴</w:t>
      </w:r>
    </w:p>
    <w:p>
      <w:pPr>
        <w:adjustRightInd w:val="0"/>
        <w:snapToGrid w:val="0"/>
        <w:spacing w:line="560" w:lineRule="exact"/>
        <w:jc w:val="center"/>
        <w:outlineLvl w:val="0"/>
        <w:rPr>
          <w:rFonts w:ascii="方正小标宋简体" w:hAnsi="方正小标宋简体" w:eastAsia="方正小标宋简体" w:cs="方正小标宋简体"/>
          <w:kern w:val="2"/>
          <w:sz w:val="44"/>
          <w:szCs w:val="44"/>
        </w:rPr>
      </w:pPr>
      <w:r>
        <w:rPr>
          <w:rFonts w:hint="eastAsia" w:ascii="方正小标宋简体" w:hAnsi="方正小标宋简体" w:eastAsia="方正小标宋简体" w:cs="方正小标宋简体"/>
          <w:kern w:val="2"/>
          <w:sz w:val="44"/>
          <w:szCs w:val="44"/>
        </w:rPr>
        <w:t>办事指南</w:t>
      </w:r>
    </w:p>
    <w:p>
      <w:pPr>
        <w:adjustRightInd w:val="0"/>
        <w:snapToGrid w:val="0"/>
        <w:spacing w:line="560" w:lineRule="exact"/>
        <w:ind w:firstLine="640" w:firstLineChars="200"/>
        <w:rPr>
          <w:rFonts w:ascii="仿宋_GB2312" w:hAnsi="仿宋_GB2312" w:eastAsia="仿宋_GB2312" w:cs="仿宋_GB2312"/>
          <w:sz w:val="32"/>
          <w:szCs w:val="32"/>
        </w:rPr>
      </w:pPr>
    </w:p>
    <w:p>
      <w:pPr>
        <w:adjustRightInd w:val="0"/>
        <w:snapToGrid w:val="0"/>
        <w:spacing w:line="560" w:lineRule="exact"/>
        <w:ind w:firstLine="640" w:firstLineChars="200"/>
        <w:outlineLvl w:val="0"/>
        <w:rPr>
          <w:rFonts w:ascii="黑体" w:hAnsi="黑体" w:eastAsia="黑体" w:cs="黑体"/>
          <w:color w:val="000000"/>
          <w:sz w:val="32"/>
          <w:szCs w:val="32"/>
        </w:rPr>
      </w:pPr>
      <w:r>
        <w:rPr>
          <w:rFonts w:hint="eastAsia" w:ascii="黑体" w:hAnsi="黑体" w:eastAsia="黑体" w:cs="黑体"/>
          <w:sz w:val="32"/>
          <w:szCs w:val="32"/>
        </w:rPr>
        <w:t>一、政策依据</w:t>
      </w:r>
    </w:p>
    <w:p>
      <w:pPr>
        <w:adjustRightInd w:val="0"/>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北京经济技术开发区关于促进医药健康产业高质量发展的若干措施》（京技管发〔2023〕5号）第十四条，“支持提升研发条件。支持企业通过融资租赁的方式配置医用设备、研发及中试设备，降低研发投入成本。按照企业设备租赁费用20%的比例给予补贴，年度支持额度不超过50万元，同一笔业务补贴年限不超过三年”。</w:t>
      </w:r>
    </w:p>
    <w:p>
      <w:pPr>
        <w:adjustRightInd w:val="0"/>
        <w:snapToGrid w:val="0"/>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二、申报事项</w:t>
      </w:r>
    </w:p>
    <w:p>
      <w:pPr>
        <w:adjustRightInd w:val="0"/>
        <w:snapToGrid w:val="0"/>
        <w:spacing w:line="560" w:lineRule="exact"/>
        <w:ind w:firstLine="640" w:firstLineChars="200"/>
        <w:rPr>
          <w:rFonts w:eastAsia="仿宋_GB2312" w:cs="仿宋_GB2312"/>
          <w:sz w:val="32"/>
          <w:szCs w:val="32"/>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3</w:t>
      </w:r>
      <w:r>
        <w:rPr>
          <w:rFonts w:hint="eastAsia" w:eastAsia="仿宋_GB2312" w:cs="仿宋_GB2312"/>
          <w:sz w:val="32"/>
          <w:szCs w:val="32"/>
        </w:rPr>
        <w:t>年度医药健康企业融资租赁补贴</w:t>
      </w:r>
    </w:p>
    <w:p>
      <w:pPr>
        <w:adjustRightInd w:val="0"/>
        <w:snapToGrid w:val="0"/>
        <w:spacing w:line="560" w:lineRule="exact"/>
        <w:ind w:firstLine="640" w:firstLineChars="200"/>
        <w:outlineLvl w:val="0"/>
        <w:rPr>
          <w:rFonts w:ascii="黑体" w:hAnsi="黑体" w:eastAsia="黑体" w:cs="黑体"/>
          <w:bCs/>
          <w:color w:val="000000"/>
          <w:sz w:val="32"/>
          <w:szCs w:val="32"/>
        </w:rPr>
      </w:pPr>
      <w:r>
        <w:rPr>
          <w:rFonts w:hint="eastAsia" w:ascii="黑体" w:hAnsi="黑体" w:eastAsia="黑体" w:cs="黑体"/>
          <w:bCs/>
          <w:color w:val="000000"/>
          <w:sz w:val="32"/>
          <w:szCs w:val="32"/>
        </w:rPr>
        <w:t>三、申报条件</w:t>
      </w:r>
    </w:p>
    <w:p>
      <w:pPr>
        <w:adjustRightInd w:val="0"/>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申报单位</w:t>
      </w:r>
      <w:r>
        <w:rPr>
          <w:rFonts w:hint="eastAsia" w:ascii="仿宋_GB2312" w:hAnsi="仿宋_GB2312" w:eastAsia="仿宋_GB2312" w:cs="仿宋_GB2312"/>
          <w:sz w:val="32"/>
          <w:szCs w:val="32"/>
          <w:lang w:eastAsia="zh-CN"/>
        </w:rPr>
        <w:t>需</w:t>
      </w:r>
      <w:r>
        <w:rPr>
          <w:rFonts w:hint="eastAsia" w:ascii="仿宋_GB2312" w:hAnsi="仿宋_GB2312" w:eastAsia="仿宋_GB2312" w:cs="仿宋_GB2312"/>
          <w:sz w:val="32"/>
          <w:szCs w:val="32"/>
        </w:rPr>
        <w:t>为从事医药健康产业研发、生产、服务</w:t>
      </w:r>
      <w:r>
        <w:rPr>
          <w:rFonts w:hint="eastAsia" w:ascii="仿宋_GB2312" w:hAnsi="仿宋_GB2312" w:eastAsia="仿宋_GB2312" w:cs="仿宋_GB2312"/>
          <w:sz w:val="32"/>
          <w:szCs w:val="32"/>
          <w:lang w:eastAsia="zh-CN"/>
        </w:rPr>
        <w:t>的各类创新主体，具有</w:t>
      </w:r>
      <w:r>
        <w:rPr>
          <w:rFonts w:hint="eastAsia" w:ascii="仿宋_GB2312" w:hAnsi="仿宋_GB2312" w:eastAsia="仿宋_GB2312" w:cs="仿宋_GB2312"/>
          <w:sz w:val="32"/>
          <w:szCs w:val="32"/>
        </w:rPr>
        <w:t>独立法人</w:t>
      </w:r>
      <w:r>
        <w:rPr>
          <w:rFonts w:hint="eastAsia" w:ascii="仿宋_GB2312" w:hAnsi="仿宋_GB2312" w:eastAsia="仿宋_GB2312" w:cs="仿宋_GB2312"/>
          <w:sz w:val="32"/>
          <w:szCs w:val="32"/>
          <w:lang w:eastAsia="zh-CN"/>
        </w:rPr>
        <w:t>资格</w:t>
      </w:r>
      <w:r>
        <w:rPr>
          <w:rFonts w:hint="eastAsia" w:ascii="仿宋_GB2312" w:hAnsi="仿宋_GB2312" w:eastAsia="仿宋_GB2312" w:cs="仿宋_GB2312"/>
          <w:sz w:val="32"/>
          <w:szCs w:val="32"/>
        </w:rPr>
        <w:t>，在亦庄新城225平方公里范围内进行工商注册、税务登记、统计登记并实际经营，近三年无重大行政处罚记录和刑事犯罪记录，未列入严重违法失信主体名单。</w:t>
      </w:r>
    </w:p>
    <w:p>
      <w:pPr>
        <w:adjustRightInd w:val="0"/>
        <w:snapToGrid w:val="0"/>
        <w:spacing w:line="560" w:lineRule="exact"/>
        <w:ind w:firstLine="640" w:firstLineChars="200"/>
        <w:rPr>
          <w:rFonts w:ascii="黑体" w:hAnsi="黑体" w:eastAsia="黑体" w:cs="黑体"/>
          <w:bCs/>
          <w:color w:val="000000"/>
          <w:sz w:val="32"/>
          <w:szCs w:val="32"/>
        </w:rPr>
      </w:pPr>
      <w:r>
        <w:rPr>
          <w:rFonts w:hint="eastAsia" w:ascii="黑体" w:hAnsi="黑体" w:eastAsia="黑体" w:cs="黑体"/>
          <w:bCs/>
          <w:color w:val="000000"/>
          <w:sz w:val="32"/>
          <w:szCs w:val="32"/>
        </w:rPr>
        <w:t>四、支持内容及标准</w:t>
      </w:r>
    </w:p>
    <w:p>
      <w:pPr>
        <w:pStyle w:val="2"/>
        <w:ind w:firstLine="640"/>
      </w:pPr>
      <w:r>
        <w:rPr>
          <w:rFonts w:hint="eastAsia"/>
          <w:kern w:val="0"/>
        </w:rPr>
        <w:t>（一）</w:t>
      </w:r>
      <w:r>
        <w:rPr>
          <w:rFonts w:hint="eastAsia"/>
        </w:rPr>
        <w:t>申报单位通过融资租赁方式配置医用设备、研发及中试相关设备。</w:t>
      </w:r>
    </w:p>
    <w:p>
      <w:pPr>
        <w:pStyle w:val="2"/>
        <w:ind w:firstLine="640"/>
      </w:pPr>
      <w:r>
        <w:rPr>
          <w:rFonts w:hint="eastAsia"/>
        </w:rPr>
        <w:t>（二）</w:t>
      </w:r>
      <w:r>
        <w:rPr>
          <w:rFonts w:hint="eastAsia"/>
          <w:kern w:val="0"/>
        </w:rPr>
        <w:t>对申报单位202</w:t>
      </w:r>
      <w:r>
        <w:rPr>
          <w:rFonts w:hint="eastAsia"/>
          <w:kern w:val="0"/>
          <w:lang w:val="en-US" w:eastAsia="zh-CN"/>
        </w:rPr>
        <w:t>3</w:t>
      </w:r>
      <w:r>
        <w:rPr>
          <w:rFonts w:hint="eastAsia"/>
          <w:kern w:val="0"/>
        </w:rPr>
        <w:t>年1月1日至1</w:t>
      </w:r>
      <w:r>
        <w:rPr>
          <w:kern w:val="0"/>
        </w:rPr>
        <w:t>2</w:t>
      </w:r>
      <w:r>
        <w:rPr>
          <w:rFonts w:hint="eastAsia"/>
          <w:kern w:val="0"/>
        </w:rPr>
        <w:t>月3</w:t>
      </w:r>
      <w:r>
        <w:rPr>
          <w:kern w:val="0"/>
        </w:rPr>
        <w:t>1</w:t>
      </w:r>
      <w:r>
        <w:rPr>
          <w:rFonts w:hint="eastAsia"/>
          <w:kern w:val="0"/>
        </w:rPr>
        <w:t>日</w:t>
      </w:r>
      <w:r>
        <w:rPr>
          <w:rFonts w:hint="eastAsia"/>
          <w:kern w:val="0"/>
          <w:lang w:eastAsia="zh-CN"/>
        </w:rPr>
        <w:t>期间</w:t>
      </w:r>
      <w:r>
        <w:rPr>
          <w:rFonts w:hint="eastAsia"/>
          <w:kern w:val="0"/>
        </w:rPr>
        <w:t>，</w:t>
      </w:r>
      <w:r>
        <w:rPr>
          <w:rFonts w:hint="eastAsia"/>
        </w:rPr>
        <w:t>已发生融资租赁费用</w:t>
      </w:r>
      <w:r>
        <w:rPr>
          <w:rFonts w:hint="eastAsia"/>
          <w:lang w:eastAsia="zh-CN"/>
        </w:rPr>
        <w:t>的</w:t>
      </w:r>
      <w:r>
        <w:t>20</w:t>
      </w:r>
      <w:r>
        <w:rPr>
          <w:rFonts w:hint="eastAsia"/>
        </w:rPr>
        <w:t>%给予补贴。</w:t>
      </w:r>
    </w:p>
    <w:p>
      <w:pPr>
        <w:pStyle w:val="2"/>
        <w:ind w:firstLine="640"/>
        <w:rPr>
          <w:kern w:val="0"/>
        </w:rPr>
      </w:pPr>
      <w:r>
        <w:rPr>
          <w:rFonts w:hint="eastAsia"/>
        </w:rPr>
        <w:t>（三）补贴金额核算</w:t>
      </w:r>
      <w:r>
        <w:rPr>
          <w:rFonts w:hint="eastAsia"/>
          <w:kern w:val="0"/>
        </w:rPr>
        <w:t>公式为：</w:t>
      </w:r>
    </w:p>
    <w:p>
      <w:pPr>
        <w:pStyle w:val="2"/>
        <w:ind w:firstLine="640"/>
        <w:rPr>
          <w:kern w:val="0"/>
        </w:rPr>
      </w:pPr>
      <w:r>
        <w:rPr>
          <w:rFonts w:hint="eastAsia"/>
          <w:kern w:val="0"/>
        </w:rPr>
        <w:t>补贴金额=融资租赁费用*</w:t>
      </w:r>
      <w:r>
        <w:rPr>
          <w:kern w:val="0"/>
        </w:rPr>
        <w:t>20%</w:t>
      </w:r>
      <w:r>
        <w:rPr>
          <w:rFonts w:hint="eastAsia"/>
          <w:kern w:val="0"/>
        </w:rPr>
        <w:t>=（融资租赁的租金利息（含税金）+手续费（含税金））*</w:t>
      </w:r>
      <w:r>
        <w:rPr>
          <w:kern w:val="0"/>
        </w:rPr>
        <w:t>20%</w:t>
      </w:r>
      <w:r>
        <w:rPr>
          <w:rFonts w:hint="eastAsia"/>
          <w:kern w:val="0"/>
        </w:rPr>
        <w:t>。</w:t>
      </w:r>
    </w:p>
    <w:p>
      <w:pPr>
        <w:pStyle w:val="2"/>
        <w:ind w:firstLine="640"/>
        <w:rPr>
          <w:kern w:val="0"/>
        </w:rPr>
      </w:pPr>
      <w:r>
        <w:rPr>
          <w:rFonts w:hint="eastAsia"/>
          <w:kern w:val="0"/>
        </w:rPr>
        <w:t>其中，</w:t>
      </w:r>
      <w:r>
        <w:rPr>
          <w:rFonts w:hint="eastAsia"/>
        </w:rPr>
        <w:t>已发生融资租赁费用的支付时间以</w:t>
      </w:r>
      <w:r>
        <w:rPr>
          <w:rFonts w:hint="eastAsia"/>
          <w:kern w:val="0"/>
        </w:rPr>
        <w:t>融资租赁协议中的租金利息支付日期、租赁手续费支付日期为准；</w:t>
      </w:r>
    </w:p>
    <w:p>
      <w:pPr>
        <w:pStyle w:val="2"/>
        <w:ind w:firstLine="640"/>
        <w:rPr>
          <w:kern w:val="0"/>
        </w:rPr>
      </w:pPr>
      <w:r>
        <w:rPr>
          <w:rFonts w:hint="eastAsia"/>
        </w:rPr>
        <w:t>融资租赁费用金额以元为单位，保留小数点后2位，四舍五入。</w:t>
      </w:r>
    </w:p>
    <w:p>
      <w:pPr>
        <w:pStyle w:val="2"/>
        <w:ind w:firstLine="640"/>
      </w:pPr>
      <w:r>
        <w:rPr>
          <w:rFonts w:hint="eastAsia"/>
          <w:kern w:val="0"/>
        </w:rPr>
        <w:t>（四）每家</w:t>
      </w:r>
      <w:r>
        <w:rPr>
          <w:rFonts w:hint="eastAsia"/>
        </w:rPr>
        <w:t>企业年度补贴额度不超过</w:t>
      </w:r>
      <w:r>
        <w:t>50</w:t>
      </w:r>
      <w:r>
        <w:rPr>
          <w:rFonts w:hint="eastAsia"/>
        </w:rPr>
        <w:t>万元，同一笔业务补贴年限不超过3年。</w:t>
      </w:r>
    </w:p>
    <w:p>
      <w:pPr>
        <w:pStyle w:val="2"/>
        <w:ind w:firstLine="640"/>
        <w:rPr>
          <w:kern w:val="0"/>
        </w:rPr>
      </w:pPr>
      <w:r>
        <w:rPr>
          <w:rFonts w:hint="eastAsia"/>
        </w:rPr>
        <w:t>（五）补贴金额以元为单位，不足元的部分舍去。</w:t>
      </w:r>
    </w:p>
    <w:p>
      <w:pPr>
        <w:adjustRightInd w:val="0"/>
        <w:snapToGrid w:val="0"/>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五、申报材料及要求</w:t>
      </w:r>
    </w:p>
    <w:p>
      <w:pPr>
        <w:adjustRightInd w:val="0"/>
        <w:snapToGrid w:val="0"/>
        <w:spacing w:line="560" w:lineRule="exact"/>
        <w:ind w:firstLine="664" w:firstLineChars="200"/>
        <w:outlineLvl w:val="1"/>
        <w:rPr>
          <w:rFonts w:ascii="仿宋_GB2312" w:hAnsi="仿宋_GB2312" w:eastAsia="仿宋_GB2312" w:cs="仿宋_GB2312"/>
          <w:spacing w:val="6"/>
          <w:sz w:val="32"/>
          <w:szCs w:val="32"/>
        </w:rPr>
      </w:pPr>
      <w:r>
        <w:rPr>
          <w:rFonts w:hint="eastAsia" w:ascii="仿宋_GB2312" w:hAnsi="仿宋_GB2312" w:eastAsia="仿宋_GB2312" w:cs="仿宋_GB2312"/>
          <w:spacing w:val="6"/>
          <w:sz w:val="32"/>
          <w:szCs w:val="32"/>
        </w:rPr>
        <w:t>（一）申报材料</w:t>
      </w:r>
    </w:p>
    <w:p>
      <w:pPr>
        <w:adjustRightInd w:val="0"/>
        <w:snapToGrid w:val="0"/>
        <w:spacing w:line="560" w:lineRule="exact"/>
        <w:ind w:firstLine="640" w:firstLineChars="200"/>
        <w:rPr>
          <w:rFonts w:ascii="Times New Roman" w:hAnsi="Times New Roman" w:eastAsia="仿宋_GB2312" w:cs="仿宋_GB2312"/>
          <w:sz w:val="32"/>
          <w:szCs w:val="32"/>
        </w:rPr>
      </w:pPr>
      <w:r>
        <w:rPr>
          <w:rFonts w:hint="eastAsia" w:ascii="仿宋_GB2312" w:hAnsi="仿宋_GB2312" w:eastAsia="仿宋_GB2312" w:cs="仿宋_GB2312"/>
          <w:sz w:val="32"/>
          <w:szCs w:val="32"/>
        </w:rPr>
        <w:t>1.202</w:t>
      </w:r>
      <w:r>
        <w:rPr>
          <w:rFonts w:hint="eastAsia" w:ascii="仿宋_GB2312" w:hAnsi="仿宋_GB2312" w:eastAsia="仿宋_GB2312" w:cs="仿宋_GB2312"/>
          <w:sz w:val="32"/>
          <w:szCs w:val="32"/>
          <w:lang w:val="en-US" w:eastAsia="zh-CN"/>
        </w:rPr>
        <w:t>3</w:t>
      </w:r>
      <w:r>
        <w:rPr>
          <w:rFonts w:hint="eastAsia" w:eastAsia="仿宋_GB2312" w:cs="仿宋_GB2312"/>
          <w:sz w:val="32"/>
          <w:szCs w:val="32"/>
        </w:rPr>
        <w:t>年度医药健康</w:t>
      </w:r>
      <w:r>
        <w:rPr>
          <w:rFonts w:hint="eastAsia" w:eastAsia="仿宋_GB2312" w:cs="仿宋_GB2312"/>
          <w:sz w:val="32"/>
          <w:szCs w:val="32"/>
          <w:lang w:eastAsia="zh-CN"/>
        </w:rPr>
        <w:t>企业</w:t>
      </w:r>
      <w:r>
        <w:rPr>
          <w:rFonts w:hint="eastAsia" w:eastAsia="仿宋_GB2312" w:cs="仿宋_GB2312"/>
          <w:sz w:val="32"/>
          <w:szCs w:val="32"/>
        </w:rPr>
        <w:t>融资租赁补贴</w:t>
      </w:r>
      <w:r>
        <w:rPr>
          <w:rFonts w:hint="eastAsia" w:ascii="仿宋_GB2312" w:hAnsi="仿宋_GB2312" w:eastAsia="仿宋_GB2312" w:cs="仿宋_GB2312"/>
          <w:sz w:val="32"/>
          <w:szCs w:val="32"/>
        </w:rPr>
        <w:t>申报</w:t>
      </w:r>
      <w:r>
        <w:rPr>
          <w:rFonts w:hint="eastAsia" w:ascii="仿宋_GB2312" w:hAnsi="仿宋_GB2312" w:eastAsia="仿宋_GB2312" w:cs="仿宋_GB2312"/>
          <w:sz w:val="32"/>
          <w:szCs w:val="32"/>
          <w:lang w:eastAsia="zh-CN"/>
        </w:rPr>
        <w:t>表</w:t>
      </w:r>
      <w:r>
        <w:rPr>
          <w:rFonts w:hint="eastAsia" w:ascii="仿宋_GB2312" w:hAnsi="仿宋_GB2312" w:eastAsia="仿宋_GB2312" w:cs="仿宋_GB2312"/>
          <w:sz w:val="32"/>
          <w:szCs w:val="32"/>
        </w:rPr>
        <w:t>，在线填写</w:t>
      </w:r>
      <w:r>
        <w:rPr>
          <w:rFonts w:hint="eastAsia" w:ascii="仿宋_GB2312" w:hAnsi="仿宋_GB2312" w:eastAsia="仿宋_GB2312" w:cs="仿宋_GB2312"/>
          <w:spacing w:val="6"/>
          <w:sz w:val="32"/>
          <w:szCs w:val="32"/>
        </w:rPr>
        <w:t>；</w:t>
      </w:r>
    </w:p>
    <w:p>
      <w:pPr>
        <w:adjustRightInd w:val="0"/>
        <w:snapToGrid w:val="0"/>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2.企业营业执照，选取电子证照；</w:t>
      </w:r>
    </w:p>
    <w:p>
      <w:pPr>
        <w:adjustRightInd w:val="0"/>
        <w:snapToGrid w:val="0"/>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3.承诺书，下载模版填写，</w:t>
      </w:r>
      <w:r>
        <w:rPr>
          <w:rFonts w:hint="eastAsia" w:ascii="仿宋_GB2312" w:hAnsi="仿宋_GB2312" w:eastAsia="仿宋_GB2312" w:cs="仿宋_GB2312"/>
          <w:spacing w:val="6"/>
          <w:sz w:val="32"/>
          <w:szCs w:val="32"/>
        </w:rPr>
        <w:t>签字</w:t>
      </w:r>
      <w:r>
        <w:rPr>
          <w:rFonts w:ascii="仿宋_GB2312" w:hAnsi="仿宋_GB2312" w:eastAsia="仿宋_GB2312" w:cs="仿宋_GB2312"/>
          <w:spacing w:val="6"/>
          <w:sz w:val="32"/>
          <w:szCs w:val="32"/>
        </w:rPr>
        <w:t>、</w:t>
      </w:r>
      <w:r>
        <w:rPr>
          <w:rFonts w:hint="eastAsia" w:ascii="仿宋_GB2312" w:hAnsi="仿宋_GB2312" w:eastAsia="仿宋_GB2312" w:cs="仿宋_GB2312"/>
          <w:spacing w:val="6"/>
          <w:sz w:val="32"/>
          <w:szCs w:val="32"/>
        </w:rPr>
        <w:t>加盖公章，</w:t>
      </w:r>
      <w:r>
        <w:rPr>
          <w:rFonts w:ascii="仿宋_GB2312" w:hAnsi="仿宋_GB2312" w:eastAsia="仿宋_GB2312" w:cs="仿宋_GB2312"/>
          <w:spacing w:val="6"/>
          <w:sz w:val="32"/>
          <w:szCs w:val="32"/>
        </w:rPr>
        <w:t>彩色</w:t>
      </w:r>
      <w:r>
        <w:rPr>
          <w:rFonts w:hint="eastAsia" w:ascii="仿宋_GB2312" w:hAnsi="仿宋_GB2312" w:eastAsia="仿宋_GB2312" w:cs="仿宋_GB2312"/>
          <w:spacing w:val="6"/>
          <w:sz w:val="32"/>
          <w:szCs w:val="32"/>
        </w:rPr>
        <w:t>扫描</w:t>
      </w:r>
      <w:r>
        <w:rPr>
          <w:rFonts w:ascii="仿宋_GB2312" w:hAnsi="仿宋_GB2312" w:eastAsia="仿宋_GB2312" w:cs="仿宋_GB2312"/>
          <w:spacing w:val="6"/>
          <w:sz w:val="32"/>
          <w:szCs w:val="32"/>
        </w:rPr>
        <w:t>上传</w:t>
      </w:r>
      <w:r>
        <w:rPr>
          <w:rFonts w:hint="eastAsia" w:ascii="仿宋_GB2312" w:hAnsi="仿宋_GB2312" w:eastAsia="仿宋_GB2312" w:cs="仿宋_GB2312"/>
          <w:spacing w:val="6"/>
          <w:sz w:val="32"/>
          <w:szCs w:val="32"/>
        </w:rPr>
        <w:t>；</w:t>
      </w:r>
    </w:p>
    <w:p>
      <w:pPr>
        <w:adjustRightInd w:val="0"/>
        <w:snapToGrid w:val="0"/>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4.银行账户信息，下载模板填写，加盖公章，</w:t>
      </w:r>
      <w:r>
        <w:rPr>
          <w:rFonts w:ascii="仿宋_GB2312" w:hAnsi="仿宋_GB2312" w:eastAsia="仿宋_GB2312" w:cs="仿宋_GB2312"/>
          <w:spacing w:val="6"/>
          <w:sz w:val="32"/>
          <w:szCs w:val="32"/>
        </w:rPr>
        <w:t>彩色</w:t>
      </w:r>
      <w:r>
        <w:rPr>
          <w:rFonts w:hint="eastAsia" w:ascii="仿宋_GB2312" w:hAnsi="仿宋_GB2312" w:eastAsia="仿宋_GB2312" w:cs="仿宋_GB2312"/>
          <w:spacing w:val="6"/>
          <w:sz w:val="32"/>
          <w:szCs w:val="32"/>
        </w:rPr>
        <w:t>扫描</w:t>
      </w:r>
      <w:r>
        <w:rPr>
          <w:rFonts w:ascii="仿宋_GB2312" w:hAnsi="仿宋_GB2312" w:eastAsia="仿宋_GB2312" w:cs="仿宋_GB2312"/>
          <w:spacing w:val="6"/>
          <w:sz w:val="32"/>
          <w:szCs w:val="32"/>
        </w:rPr>
        <w:t>上传</w:t>
      </w:r>
      <w:r>
        <w:rPr>
          <w:rFonts w:hint="eastAsia" w:ascii="仿宋_GB2312" w:hAnsi="仿宋_GB2312" w:eastAsia="仿宋_GB2312" w:cs="仿宋_GB2312"/>
          <w:spacing w:val="6"/>
          <w:sz w:val="32"/>
          <w:szCs w:val="32"/>
        </w:rPr>
        <w:t>；</w:t>
      </w:r>
    </w:p>
    <w:p>
      <w:pPr>
        <w:spacing w:line="560" w:lineRule="exact"/>
        <w:ind w:firstLine="640"/>
        <w:rPr>
          <w:rFonts w:ascii="仿宋_GB2312" w:eastAsia="仿宋_GB2312"/>
          <w:sz w:val="32"/>
          <w:szCs w:val="32"/>
        </w:rPr>
      </w:pPr>
      <w:r>
        <w:rPr>
          <w:rFonts w:hint="eastAsia" w:ascii="仿宋_GB2312" w:eastAsia="仿宋_GB2312"/>
          <w:sz w:val="32"/>
          <w:szCs w:val="32"/>
        </w:rPr>
        <w:t>5.融资租赁协议，协议包括能够体现每一期应支付租息金额的租金支付表</w:t>
      </w:r>
      <w:r>
        <w:rPr>
          <w:rFonts w:hint="eastAsia" w:ascii="仿宋_GB2312" w:eastAsia="仿宋_GB2312"/>
          <w:sz w:val="32"/>
          <w:szCs w:val="32"/>
          <w:lang w:eastAsia="zh-CN"/>
        </w:rPr>
        <w:t>，</w:t>
      </w:r>
      <w:r>
        <w:rPr>
          <w:rFonts w:hint="eastAsia" w:ascii="仿宋_GB2312" w:eastAsia="仿宋_GB2312"/>
          <w:sz w:val="32"/>
          <w:szCs w:val="32"/>
        </w:rPr>
        <w:t>原件彩色扫描上传；</w:t>
      </w:r>
    </w:p>
    <w:p>
      <w:pPr>
        <w:spacing w:line="560" w:lineRule="exact"/>
        <w:ind w:firstLine="640"/>
        <w:rPr>
          <w:rFonts w:hint="eastAsia" w:ascii="仿宋_GB2312" w:eastAsia="仿宋_GB2312"/>
          <w:sz w:val="32"/>
          <w:szCs w:val="32"/>
          <w:lang w:eastAsia="zh-CN"/>
        </w:rPr>
      </w:pPr>
      <w:r>
        <w:rPr>
          <w:rFonts w:hint="eastAsia" w:ascii="仿宋_GB2312" w:eastAsia="仿宋_GB2312"/>
          <w:sz w:val="32"/>
          <w:szCs w:val="32"/>
        </w:rPr>
        <w:t>6.融资租赁租金利息和手续费支出相关的银行转账凭证、利息发票、手续费发票等凭</w:t>
      </w:r>
      <w:r>
        <w:rPr>
          <w:rFonts w:hint="eastAsia" w:ascii="仿宋_GB2312" w:eastAsia="仿宋_GB2312"/>
          <w:sz w:val="32"/>
          <w:szCs w:val="32"/>
          <w:lang w:eastAsia="zh-CN"/>
        </w:rPr>
        <w:t>证，原件彩色扫描上传；</w:t>
      </w:r>
    </w:p>
    <w:p>
      <w:pPr>
        <w:numPr>
          <w:ilvl w:val="-1"/>
          <w:numId w:val="0"/>
        </w:numPr>
        <w:spacing w:line="560" w:lineRule="exact"/>
        <w:ind w:firstLine="640" w:firstLineChars="200"/>
        <w:rPr>
          <w:rFonts w:hint="eastAsia" w:ascii="仿宋_GB2312" w:hAnsi="仿宋_GB2312" w:eastAsia="仿宋_GB2312" w:cs="仿宋_GB2312"/>
          <w:spacing w:val="0"/>
          <w:kern w:val="2"/>
          <w:sz w:val="32"/>
          <w:szCs w:val="32"/>
          <w:highlight w:val="none"/>
          <w:lang w:eastAsia="zh-CN"/>
        </w:rPr>
      </w:pPr>
      <w:r>
        <w:rPr>
          <w:rFonts w:hint="eastAsia" w:ascii="仿宋_GB2312" w:hAnsi="仿宋_GB2312" w:eastAsia="仿宋_GB2312" w:cs="仿宋_GB2312"/>
          <w:kern w:val="2"/>
          <w:sz w:val="32"/>
          <w:szCs w:val="32"/>
          <w:lang w:val="en-US" w:eastAsia="zh-CN"/>
        </w:rPr>
        <w:t>7.</w:t>
      </w:r>
      <w:r>
        <w:rPr>
          <w:rFonts w:hint="eastAsia" w:ascii="仿宋_GB2312" w:hAnsi="仿宋_GB2312" w:eastAsia="仿宋_GB2312" w:cs="仿宋_GB2312"/>
          <w:kern w:val="2"/>
          <w:sz w:val="32"/>
          <w:szCs w:val="32"/>
          <w:highlight w:val="none"/>
          <w:lang w:val="en-US" w:eastAsia="zh-CN"/>
        </w:rPr>
        <w:t>企业融资租赁信息表（</w:t>
      </w:r>
      <w:r>
        <w:rPr>
          <w:rFonts w:hint="eastAsia" w:ascii="仿宋_GB2312" w:hAnsi="仿宋_GB2312" w:eastAsia="仿宋_GB2312" w:cs="仿宋_GB2312"/>
          <w:spacing w:val="6"/>
          <w:sz w:val="32"/>
          <w:szCs w:val="32"/>
          <w:highlight w:val="none"/>
          <w:lang w:val="en-US" w:eastAsia="zh-CN"/>
        </w:rPr>
        <w:t>电子版</w:t>
      </w:r>
      <w:r>
        <w:rPr>
          <w:rFonts w:hint="eastAsia" w:ascii="仿宋_GB2312" w:hAnsi="仿宋_GB2312" w:eastAsia="仿宋_GB2312" w:cs="仿宋_GB2312"/>
          <w:kern w:val="2"/>
          <w:sz w:val="32"/>
          <w:szCs w:val="32"/>
          <w:highlight w:val="none"/>
          <w:lang w:val="en-US" w:eastAsia="zh-CN"/>
        </w:rPr>
        <w:t>），</w:t>
      </w:r>
      <w:r>
        <w:rPr>
          <w:rFonts w:hint="eastAsia" w:ascii="仿宋_GB2312" w:hAnsi="仿宋_GB2312" w:eastAsia="仿宋_GB2312" w:cs="仿宋_GB2312"/>
          <w:kern w:val="2"/>
          <w:sz w:val="32"/>
          <w:szCs w:val="32"/>
          <w:highlight w:val="none"/>
        </w:rPr>
        <w:t>下载模板填写</w:t>
      </w:r>
      <w:r>
        <w:rPr>
          <w:rFonts w:hint="eastAsia" w:ascii="仿宋_GB2312" w:hAnsi="仿宋_GB2312" w:eastAsia="仿宋_GB2312" w:cs="仿宋_GB2312"/>
          <w:kern w:val="2"/>
          <w:sz w:val="32"/>
          <w:szCs w:val="32"/>
          <w:highlight w:val="none"/>
          <w:lang w:eastAsia="zh-CN"/>
        </w:rPr>
        <w:t>（</w:t>
      </w:r>
      <w:r>
        <w:rPr>
          <w:rFonts w:hint="eastAsia" w:ascii="仿宋_GB2312" w:hAnsi="仿宋_GB2312" w:eastAsia="仿宋_GB2312" w:cs="仿宋_GB2312"/>
          <w:kern w:val="2"/>
          <w:sz w:val="32"/>
          <w:szCs w:val="32"/>
          <w:highlight w:val="none"/>
          <w:lang w:val="en-US" w:eastAsia="zh-CN"/>
        </w:rPr>
        <w:t>与申报表中申请补贴情况对应</w:t>
      </w:r>
      <w:r>
        <w:rPr>
          <w:rFonts w:hint="eastAsia" w:ascii="仿宋_GB2312" w:hAnsi="仿宋_GB2312" w:eastAsia="仿宋_GB2312" w:cs="仿宋_GB2312"/>
          <w:kern w:val="2"/>
          <w:sz w:val="32"/>
          <w:szCs w:val="32"/>
          <w:highlight w:val="none"/>
          <w:lang w:eastAsia="zh-CN"/>
        </w:rPr>
        <w:t>）</w:t>
      </w:r>
      <w:r>
        <w:rPr>
          <w:rFonts w:hint="eastAsia" w:ascii="仿宋_GB2312" w:hAnsi="仿宋_GB2312" w:eastAsia="仿宋_GB2312" w:cs="仿宋_GB2312"/>
          <w:kern w:val="2"/>
          <w:sz w:val="32"/>
          <w:szCs w:val="32"/>
          <w:highlight w:val="none"/>
        </w:rPr>
        <w:t>，</w:t>
      </w:r>
      <w:r>
        <w:rPr>
          <w:rFonts w:hint="eastAsia" w:ascii="仿宋_GB2312" w:hAnsi="仿宋_GB2312" w:eastAsia="仿宋_GB2312" w:cs="仿宋_GB2312"/>
          <w:spacing w:val="6"/>
          <w:sz w:val="32"/>
          <w:szCs w:val="32"/>
          <w:highlight w:val="none"/>
          <w:lang w:val="en-US" w:eastAsia="zh-CN"/>
        </w:rPr>
        <w:t>Excel版</w:t>
      </w:r>
      <w:r>
        <w:rPr>
          <w:rFonts w:hint="eastAsia" w:ascii="仿宋_GB2312" w:hAnsi="仿宋_GB2312" w:eastAsia="仿宋_GB2312" w:cs="仿宋_GB2312"/>
          <w:spacing w:val="0"/>
          <w:kern w:val="2"/>
          <w:sz w:val="32"/>
          <w:szCs w:val="32"/>
          <w:highlight w:val="none"/>
        </w:rPr>
        <w:t>上传</w:t>
      </w:r>
      <w:r>
        <w:rPr>
          <w:rFonts w:hint="eastAsia" w:ascii="仿宋_GB2312" w:hAnsi="仿宋_GB2312" w:eastAsia="仿宋_GB2312" w:cs="仿宋_GB2312"/>
          <w:spacing w:val="0"/>
          <w:kern w:val="2"/>
          <w:sz w:val="32"/>
          <w:szCs w:val="32"/>
          <w:highlight w:val="none"/>
          <w:lang w:eastAsia="zh-CN"/>
        </w:rPr>
        <w:t>；</w:t>
      </w:r>
    </w:p>
    <w:p>
      <w:pPr>
        <w:keepNext w:val="0"/>
        <w:keepLines w:val="0"/>
        <w:pageBreakBefore w:val="0"/>
        <w:widowControl/>
        <w:numPr>
          <w:ilvl w:val="-1"/>
          <w:numId w:val="0"/>
        </w:numPr>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pacing w:val="0"/>
          <w:kern w:val="2"/>
          <w:sz w:val="32"/>
          <w:szCs w:val="32"/>
          <w:highlight w:val="none"/>
          <w:lang w:val="en-US" w:eastAsia="zh-CN"/>
        </w:rPr>
      </w:pPr>
      <w:r>
        <w:rPr>
          <w:rFonts w:hint="eastAsia" w:ascii="仿宋_GB2312" w:hAnsi="仿宋_GB2312" w:eastAsia="仿宋_GB2312" w:cs="仿宋_GB2312"/>
          <w:spacing w:val="0"/>
          <w:kern w:val="2"/>
          <w:sz w:val="32"/>
          <w:szCs w:val="32"/>
          <w:highlight w:val="none"/>
          <w:lang w:val="en-US" w:eastAsia="zh-CN"/>
        </w:rPr>
        <w:t>8.</w:t>
      </w:r>
      <w:r>
        <w:rPr>
          <w:rFonts w:hint="eastAsia" w:ascii="仿宋_GB2312" w:hAnsi="仿宋_GB2312" w:eastAsia="仿宋_GB2312" w:cs="仿宋_GB2312"/>
          <w:kern w:val="2"/>
          <w:sz w:val="32"/>
          <w:szCs w:val="32"/>
          <w:highlight w:val="none"/>
          <w:lang w:val="en-US" w:eastAsia="zh-CN"/>
        </w:rPr>
        <w:t>企业融资租赁信息表</w:t>
      </w:r>
      <w:r>
        <w:rPr>
          <w:rFonts w:hint="eastAsia" w:ascii="仿宋_GB2312" w:hAnsi="仿宋_GB2312" w:eastAsia="仿宋_GB2312" w:cs="仿宋_GB2312"/>
          <w:spacing w:val="6"/>
          <w:sz w:val="32"/>
          <w:szCs w:val="32"/>
          <w:highlight w:val="none"/>
          <w:lang w:val="en-US" w:eastAsia="zh-CN"/>
        </w:rPr>
        <w:t>（扫描版），应为材料7</w:t>
      </w:r>
      <w:r>
        <w:rPr>
          <w:rFonts w:hint="eastAsia" w:ascii="仿宋_GB2312" w:hAnsi="仿宋_GB2312" w:eastAsia="仿宋_GB2312" w:cs="仿宋_GB2312"/>
          <w:kern w:val="2"/>
          <w:sz w:val="32"/>
          <w:szCs w:val="32"/>
          <w:highlight w:val="none"/>
          <w:lang w:val="en-US" w:eastAsia="zh-CN"/>
        </w:rPr>
        <w:t>打印版，且内容</w:t>
      </w:r>
      <w:r>
        <w:rPr>
          <w:rFonts w:hint="eastAsia" w:ascii="仿宋_GB2312" w:hAnsi="仿宋_GB2312" w:eastAsia="仿宋_GB2312" w:cs="仿宋_GB2312"/>
          <w:spacing w:val="6"/>
          <w:sz w:val="32"/>
          <w:szCs w:val="32"/>
          <w:highlight w:val="none"/>
          <w:lang w:val="en-US" w:eastAsia="zh-CN"/>
        </w:rPr>
        <w:t>一致，</w:t>
      </w:r>
      <w:r>
        <w:rPr>
          <w:rFonts w:hint="eastAsia" w:ascii="仿宋_GB2312" w:hAnsi="仿宋_GB2312" w:eastAsia="仿宋_GB2312" w:cs="仿宋_GB2312"/>
          <w:spacing w:val="0"/>
          <w:kern w:val="2"/>
          <w:sz w:val="32"/>
          <w:szCs w:val="32"/>
          <w:highlight w:val="none"/>
        </w:rPr>
        <w:t>彩色扫描</w:t>
      </w:r>
      <w:r>
        <w:rPr>
          <w:rFonts w:hint="eastAsia" w:ascii="仿宋_GB2312" w:hAnsi="仿宋_GB2312" w:eastAsia="仿宋_GB2312" w:cs="仿宋_GB2312"/>
          <w:spacing w:val="0"/>
          <w:kern w:val="2"/>
          <w:sz w:val="32"/>
          <w:szCs w:val="32"/>
          <w:highlight w:val="none"/>
          <w:lang w:eastAsia="zh-CN"/>
        </w:rPr>
        <w:t>上传</w:t>
      </w:r>
      <w:r>
        <w:rPr>
          <w:rFonts w:hint="eastAsia" w:ascii="仿宋_GB2312" w:hAnsi="仿宋_GB2312" w:eastAsia="仿宋_GB2312" w:cs="仿宋_GB2312"/>
          <w:spacing w:val="6"/>
          <w:sz w:val="32"/>
          <w:szCs w:val="32"/>
          <w:highlight w:val="none"/>
          <w:lang w:val="en-US" w:eastAsia="zh-CN"/>
        </w:rPr>
        <w:t>；</w:t>
      </w:r>
    </w:p>
    <w:p>
      <w:pPr>
        <w:numPr>
          <w:ilvl w:val="-1"/>
          <w:numId w:val="0"/>
        </w:numPr>
        <w:spacing w:line="560" w:lineRule="exact"/>
        <w:ind w:firstLine="640" w:firstLineChars="200"/>
        <w:rPr>
          <w:rFonts w:ascii="仿宋_GB2312" w:eastAsia="仿宋_GB2312"/>
          <w:sz w:val="32"/>
          <w:szCs w:val="32"/>
        </w:rPr>
      </w:pPr>
      <w:r>
        <w:rPr>
          <w:rFonts w:hint="default" w:ascii="仿宋_GB2312" w:eastAsia="仿宋_GB2312"/>
          <w:sz w:val="32"/>
          <w:szCs w:val="32"/>
          <w:highlight w:val="none"/>
          <w:lang w:val="en-US" w:eastAsia="zh-CN"/>
        </w:rPr>
        <w:t>9</w:t>
      </w:r>
      <w:r>
        <w:rPr>
          <w:rFonts w:hint="eastAsia" w:ascii="仿宋_GB2312" w:eastAsia="仿宋_GB2312"/>
          <w:sz w:val="32"/>
          <w:szCs w:val="32"/>
          <w:highlight w:val="none"/>
          <w:lang w:val="en-US" w:eastAsia="zh-CN"/>
        </w:rPr>
        <w:t>.</w:t>
      </w:r>
      <w:r>
        <w:rPr>
          <w:rFonts w:hint="eastAsia" w:ascii="仿宋_GB2312" w:hAnsi="仿宋_GB2312" w:eastAsia="仿宋_GB2312" w:cs="仿宋_GB2312"/>
          <w:sz w:val="32"/>
          <w:szCs w:val="32"/>
          <w:highlight w:val="none"/>
          <w:lang w:val="en-US" w:eastAsia="zh-CN"/>
        </w:rPr>
        <w:t>融资租赁机构</w:t>
      </w:r>
      <w:r>
        <w:rPr>
          <w:rFonts w:hint="eastAsia" w:ascii="仿宋_GB2312" w:hAnsi="仿宋_GB2312" w:eastAsia="仿宋_GB2312" w:cs="仿宋_GB2312"/>
          <w:kern w:val="0"/>
          <w:sz w:val="32"/>
          <w:szCs w:val="32"/>
          <w:highlight w:val="none"/>
        </w:rPr>
        <w:t>营业执照</w:t>
      </w:r>
      <w:r>
        <w:rPr>
          <w:rFonts w:hint="eastAsia" w:ascii="仿宋_GB2312" w:hAnsi="仿宋_GB2312" w:eastAsia="仿宋_GB2312" w:cs="仿宋_GB2312"/>
          <w:sz w:val="32"/>
          <w:szCs w:val="32"/>
          <w:highlight w:val="none"/>
          <w:lang w:eastAsia="zh-CN"/>
        </w:rPr>
        <w:t>，原件彩色扫描上传</w:t>
      </w:r>
      <w:r>
        <w:rPr>
          <w:rFonts w:hint="eastAsia" w:ascii="仿宋_GB2312" w:eastAsia="仿宋_GB2312"/>
          <w:sz w:val="32"/>
          <w:szCs w:val="32"/>
        </w:rPr>
        <w:t>。</w:t>
      </w:r>
    </w:p>
    <w:p>
      <w:pPr>
        <w:adjustRightInd w:val="0"/>
        <w:snapToGrid w:val="0"/>
        <w:spacing w:line="560" w:lineRule="exact"/>
        <w:ind w:firstLine="640" w:firstLineChars="200"/>
        <w:outlineLvl w:val="1"/>
        <w:rPr>
          <w:rFonts w:ascii="仿宋_GB2312" w:hAnsi="仿宋_GB2312" w:eastAsia="仿宋_GB2312" w:cs="仿宋_GB2312"/>
          <w:sz w:val="32"/>
          <w:szCs w:val="32"/>
        </w:rPr>
      </w:pPr>
      <w:r>
        <w:rPr>
          <w:rFonts w:hint="eastAsia" w:ascii="仿宋_GB2312" w:hAnsi="仿宋_GB2312" w:eastAsia="仿宋_GB2312" w:cs="仿宋_GB2312"/>
          <w:sz w:val="32"/>
          <w:szCs w:val="32"/>
        </w:rPr>
        <w:t>（二）打印纸质材料要求</w:t>
      </w:r>
    </w:p>
    <w:p>
      <w:pPr>
        <w:adjustRightInd w:val="0"/>
        <w:snapToGrid w:val="0"/>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sz w:val="32"/>
          <w:szCs w:val="32"/>
        </w:rPr>
        <w:t>收到打印纸质材料短信通知后，在3个工作日内从平台下载带水印全套申报材料进行打印</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其中</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kern w:val="2"/>
          <w:sz w:val="32"/>
          <w:szCs w:val="32"/>
          <w:highlight w:val="none"/>
          <w:lang w:val="en-US" w:eastAsia="zh-CN"/>
        </w:rPr>
        <w:t>企业融资租赁信息表</w:t>
      </w:r>
      <w:r>
        <w:rPr>
          <w:rFonts w:hint="eastAsia" w:ascii="仿宋_GB2312" w:hAnsi="仿宋_GB2312" w:eastAsia="仿宋_GB2312" w:cs="仿宋_GB2312"/>
          <w:sz w:val="32"/>
          <w:szCs w:val="32"/>
          <w:highlight w:val="none"/>
          <w:lang w:val="en-US" w:eastAsia="zh-CN"/>
        </w:rPr>
        <w:t>需融资机构出具确认意见，并加盖机构公章</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rPr>
        <w:t>一式一份有序装订（整本首页、骑缝盖章），银行账户信息无需装订，加盖公章，一并递交至受理窗口。</w:t>
      </w:r>
    </w:p>
    <w:p>
      <w:pPr>
        <w:adjustRightInd w:val="0"/>
        <w:snapToGrid w:val="0"/>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六、办理程序</w:t>
      </w:r>
    </w:p>
    <w:p>
      <w:pPr>
        <w:pStyle w:val="10"/>
        <w:widowControl/>
        <w:numPr>
          <w:ilvl w:val="255"/>
          <w:numId w:val="0"/>
        </w:numPr>
        <w:shd w:val="clear" w:color="auto" w:fill="FFFFFF"/>
        <w:adjustRightInd w:val="0"/>
        <w:snapToGrid w:val="0"/>
        <w:spacing w:beforeAutospacing="0" w:afterAutospacing="0" w:line="560" w:lineRule="exact"/>
        <w:ind w:firstLine="640" w:firstLineChars="200"/>
        <w:jc w:val="both"/>
        <w:rPr>
          <w:rFonts w:ascii="仿宋_GB2312" w:hAnsi="仿宋_GB2312" w:eastAsia="仿宋_GB2312" w:cs="仿宋_GB2312"/>
          <w:color w:val="000000"/>
          <w:sz w:val="32"/>
          <w:szCs w:val="32"/>
        </w:rPr>
      </w:pPr>
      <w:r>
        <w:rPr>
          <w:rFonts w:hint="eastAsia" w:ascii="仿宋_GB2312" w:hAnsi="仿宋_GB2312" w:eastAsia="仿宋_GB2312" w:cs="仿宋_GB2312"/>
          <w:b w:val="0"/>
          <w:bCs w:val="0"/>
          <w:color w:val="000000"/>
          <w:sz w:val="32"/>
          <w:szCs w:val="32"/>
        </w:rPr>
        <w:t>（一）</w:t>
      </w:r>
      <w:r>
        <w:rPr>
          <w:rFonts w:hint="eastAsia" w:ascii="仿宋_GB2312" w:hAnsi="仿宋_GB2312" w:eastAsia="仿宋_GB2312" w:cs="仿宋_GB2312"/>
          <w:b/>
          <w:bCs/>
          <w:color w:val="000000"/>
          <w:sz w:val="32"/>
          <w:szCs w:val="32"/>
        </w:rPr>
        <w:t>网上申报</w:t>
      </w:r>
      <w:r>
        <w:rPr>
          <w:rFonts w:hint="eastAsia" w:ascii="仿宋_GB2312" w:hAnsi="仿宋_GB2312" w:eastAsia="仿宋_GB2312" w:cs="仿宋_GB2312"/>
          <w:color w:val="000000"/>
          <w:sz w:val="32"/>
          <w:szCs w:val="32"/>
        </w:rPr>
        <w:t>：通过经开区官网</w:t>
      </w:r>
      <w:r>
        <w:rPr>
          <w:rFonts w:hint="eastAsia" w:ascii="仿宋_GB2312" w:hAnsi="仿宋_GB2312" w:eastAsia="仿宋_GB2312" w:cs="仿宋_GB2312"/>
          <w:sz w:val="32"/>
          <w:szCs w:val="32"/>
        </w:rPr>
        <w:t>政策兑现模块</w:t>
      </w:r>
      <w:r>
        <w:rPr>
          <w:rFonts w:hint="eastAsia" w:ascii="仿宋_GB2312" w:hAnsi="仿宋_GB2312" w:eastAsia="仿宋_GB2312" w:cs="仿宋_GB2312"/>
          <w:color w:val="000000"/>
          <w:sz w:val="32"/>
          <w:szCs w:val="32"/>
        </w:rPr>
        <w:t>进入政策兑现综合服务平台，</w:t>
      </w:r>
      <w:r>
        <w:rPr>
          <w:rFonts w:hint="eastAsia" w:ascii="仿宋_GB2312" w:hAnsi="仿宋_GB2312" w:eastAsia="仿宋_GB2312" w:cs="仿宋_GB2312"/>
          <w:sz w:val="32"/>
          <w:szCs w:val="32"/>
        </w:rPr>
        <w:t>或使用360浏览器的极速模式登录网址：zcdx.kfqgw.beijing.gov.cn</w:t>
      </w:r>
      <w:r>
        <w:rPr>
          <w:rFonts w:hint="eastAsia" w:ascii="仿宋_GB2312" w:hAnsi="仿宋_GB2312" w:eastAsia="仿宋_GB2312" w:cs="仿宋_GB2312"/>
          <w:color w:val="000000"/>
          <w:sz w:val="32"/>
          <w:szCs w:val="32"/>
        </w:rPr>
        <w:t>，注册登录后进行项目申报。如未在规定时间内提交申请的，视为自动放弃。</w:t>
      </w:r>
    </w:p>
    <w:p>
      <w:pPr>
        <w:pStyle w:val="10"/>
        <w:widowControl/>
        <w:numPr>
          <w:ilvl w:val="255"/>
          <w:numId w:val="0"/>
        </w:numPr>
        <w:shd w:val="clear" w:color="auto" w:fill="FFFFFF"/>
        <w:adjustRightInd w:val="0"/>
        <w:snapToGrid w:val="0"/>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b w:val="0"/>
          <w:bCs w:val="0"/>
          <w:color w:val="000000"/>
          <w:sz w:val="32"/>
          <w:szCs w:val="32"/>
        </w:rPr>
        <w:t>（二）</w:t>
      </w:r>
      <w:r>
        <w:rPr>
          <w:rFonts w:hint="eastAsia" w:ascii="仿宋_GB2312" w:hAnsi="仿宋_GB2312" w:eastAsia="仿宋_GB2312" w:cs="仿宋_GB2312"/>
          <w:b/>
          <w:bCs/>
          <w:color w:val="000000"/>
          <w:sz w:val="32"/>
          <w:szCs w:val="32"/>
        </w:rPr>
        <w:t>初审：</w:t>
      </w:r>
      <w:r>
        <w:rPr>
          <w:rFonts w:hint="eastAsia" w:ascii="仿宋_GB2312" w:hAnsi="仿宋_GB2312" w:eastAsia="仿宋_GB2312" w:cs="仿宋_GB2312"/>
          <w:color w:val="000000"/>
          <w:kern w:val="2"/>
          <w:sz w:val="32"/>
          <w:szCs w:val="32"/>
        </w:rPr>
        <w:t>经开区政务服务中心对申报主体提交的材料进行完整性审查，材料不齐全或不符合要求的，告知申报主体补齐补正。</w:t>
      </w:r>
    </w:p>
    <w:p>
      <w:pPr>
        <w:pStyle w:val="10"/>
        <w:widowControl/>
        <w:shd w:val="clear" w:color="auto" w:fill="FFFFFF"/>
        <w:adjustRightInd w:val="0"/>
        <w:snapToGrid w:val="0"/>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b w:val="0"/>
          <w:bCs w:val="0"/>
          <w:color w:val="000000"/>
          <w:sz w:val="32"/>
          <w:szCs w:val="32"/>
        </w:rPr>
        <w:t>（三）</w:t>
      </w:r>
      <w:r>
        <w:rPr>
          <w:rFonts w:hint="eastAsia" w:ascii="仿宋_GB2312" w:hAnsi="仿宋_GB2312" w:eastAsia="仿宋_GB2312" w:cs="仿宋_GB2312"/>
          <w:b/>
          <w:bCs/>
          <w:color w:val="000000"/>
          <w:sz w:val="32"/>
          <w:szCs w:val="32"/>
        </w:rPr>
        <w:t>审核：</w:t>
      </w:r>
      <w:r>
        <w:rPr>
          <w:rFonts w:hint="eastAsia" w:ascii="仿宋_GB2312" w:hAnsi="仿宋_GB2312" w:eastAsia="仿宋_GB2312" w:cs="仿宋_GB2312"/>
          <w:color w:val="000000"/>
          <w:kern w:val="2"/>
          <w:sz w:val="32"/>
          <w:szCs w:val="32"/>
        </w:rPr>
        <w:t>经开区生物技术与大健康产业专班对申请材料进行实质审核。</w:t>
      </w:r>
    </w:p>
    <w:p>
      <w:pPr>
        <w:pStyle w:val="10"/>
        <w:widowControl/>
        <w:shd w:val="clear" w:color="auto" w:fill="FFFFFF"/>
        <w:adjustRightInd w:val="0"/>
        <w:snapToGrid w:val="0"/>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b w:val="0"/>
          <w:bCs w:val="0"/>
          <w:color w:val="000000"/>
          <w:sz w:val="32"/>
          <w:szCs w:val="32"/>
        </w:rPr>
        <w:t>（四）</w:t>
      </w:r>
      <w:r>
        <w:rPr>
          <w:rFonts w:hint="eastAsia" w:ascii="仿宋_GB2312" w:hAnsi="仿宋_GB2312" w:eastAsia="仿宋_GB2312" w:cs="仿宋_GB2312"/>
          <w:b/>
          <w:bCs/>
          <w:color w:val="000000"/>
          <w:sz w:val="32"/>
          <w:szCs w:val="32"/>
        </w:rPr>
        <w:t>线</w:t>
      </w:r>
      <w:r>
        <w:rPr>
          <w:rFonts w:hint="eastAsia" w:ascii="仿宋_GB2312" w:hAnsi="仿宋_GB2312" w:eastAsia="仿宋_GB2312" w:cs="仿宋_GB2312"/>
          <w:b/>
          <w:bCs/>
          <w:color w:val="000000"/>
          <w:kern w:val="2"/>
          <w:sz w:val="32"/>
          <w:szCs w:val="32"/>
        </w:rPr>
        <w:t>下受理</w:t>
      </w:r>
      <w:r>
        <w:rPr>
          <w:rFonts w:hint="eastAsia" w:ascii="仿宋_GB2312" w:hAnsi="仿宋_GB2312" w:eastAsia="仿宋_GB2312" w:cs="仿宋_GB2312"/>
          <w:color w:val="000000"/>
          <w:kern w:val="2"/>
          <w:sz w:val="32"/>
          <w:szCs w:val="32"/>
        </w:rPr>
        <w:t>：申报主体在规定期间内从平台下载带水印的申报材料进行打印，并前往政务服务中心“政策申报”窗口提交材料，工作人员核验，与网上提交材料一致的，予以收件；不符合的，当场告知补正要求。</w:t>
      </w:r>
    </w:p>
    <w:p>
      <w:pPr>
        <w:pStyle w:val="10"/>
        <w:widowControl/>
        <w:shd w:val="clear" w:color="auto" w:fill="FFFFFF"/>
        <w:adjustRightInd w:val="0"/>
        <w:snapToGrid w:val="0"/>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b w:val="0"/>
          <w:bCs w:val="0"/>
          <w:color w:val="000000"/>
          <w:sz w:val="32"/>
          <w:szCs w:val="32"/>
        </w:rPr>
        <w:t>（五）</w:t>
      </w:r>
      <w:r>
        <w:rPr>
          <w:rFonts w:hint="eastAsia" w:ascii="仿宋_GB2312" w:hAnsi="仿宋_GB2312" w:eastAsia="仿宋_GB2312" w:cs="仿宋_GB2312"/>
          <w:b/>
          <w:bCs/>
          <w:color w:val="000000"/>
          <w:sz w:val="32"/>
          <w:szCs w:val="32"/>
        </w:rPr>
        <w:t>专</w:t>
      </w:r>
      <w:r>
        <w:rPr>
          <w:rFonts w:hint="eastAsia" w:ascii="仿宋_GB2312" w:hAnsi="仿宋_GB2312" w:eastAsia="仿宋_GB2312" w:cs="仿宋_GB2312"/>
          <w:b/>
          <w:bCs/>
          <w:color w:val="000000"/>
          <w:kern w:val="2"/>
          <w:sz w:val="32"/>
          <w:szCs w:val="32"/>
        </w:rPr>
        <w:t>家评审：</w:t>
      </w:r>
      <w:r>
        <w:rPr>
          <w:rFonts w:hint="eastAsia" w:ascii="仿宋_GB2312" w:hAnsi="仿宋_GB2312" w:eastAsia="仿宋_GB2312" w:cs="仿宋_GB2312"/>
          <w:color w:val="000000"/>
          <w:kern w:val="2"/>
          <w:sz w:val="32"/>
          <w:szCs w:val="32"/>
        </w:rPr>
        <w:t>经开区生物技术和大健康产业专班组织专家线下对申请材料进行评审，评审后将结果上传到系统。</w:t>
      </w:r>
    </w:p>
    <w:p>
      <w:pPr>
        <w:pStyle w:val="10"/>
        <w:widowControl/>
        <w:shd w:val="clear" w:color="auto" w:fill="FFFFFF"/>
        <w:adjustRightInd w:val="0"/>
        <w:snapToGrid w:val="0"/>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b w:val="0"/>
          <w:bCs w:val="0"/>
          <w:color w:val="000000"/>
          <w:sz w:val="32"/>
          <w:szCs w:val="32"/>
        </w:rPr>
        <w:t>（六）</w:t>
      </w:r>
      <w:r>
        <w:rPr>
          <w:rFonts w:hint="eastAsia" w:ascii="仿宋_GB2312" w:hAnsi="仿宋_GB2312" w:eastAsia="仿宋_GB2312" w:cs="仿宋_GB2312"/>
          <w:b/>
          <w:bCs/>
          <w:color w:val="000000"/>
          <w:sz w:val="32"/>
          <w:szCs w:val="32"/>
        </w:rPr>
        <w:t>确</w:t>
      </w:r>
      <w:r>
        <w:rPr>
          <w:rFonts w:hint="eastAsia" w:ascii="仿宋_GB2312" w:hAnsi="仿宋_GB2312" w:eastAsia="仿宋_GB2312" w:cs="仿宋_GB2312"/>
          <w:b/>
          <w:bCs/>
          <w:color w:val="000000"/>
          <w:kern w:val="2"/>
          <w:sz w:val="32"/>
          <w:szCs w:val="32"/>
        </w:rPr>
        <w:t>定扶持结果</w:t>
      </w:r>
      <w:r>
        <w:rPr>
          <w:rFonts w:hint="eastAsia" w:ascii="仿宋_GB2312" w:hAnsi="仿宋_GB2312" w:eastAsia="仿宋_GB2312" w:cs="仿宋_GB2312"/>
          <w:color w:val="000000"/>
          <w:kern w:val="2"/>
          <w:sz w:val="32"/>
          <w:szCs w:val="32"/>
        </w:rPr>
        <w:t>：经开区生物技术和大健康产业专班对审核通过的申报主体拟定兑现扶持奖励金额。</w:t>
      </w:r>
    </w:p>
    <w:p>
      <w:pPr>
        <w:pStyle w:val="10"/>
        <w:widowControl/>
        <w:shd w:val="clear" w:color="auto" w:fill="FFFFFF"/>
        <w:adjustRightInd w:val="0"/>
        <w:snapToGrid w:val="0"/>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b w:val="0"/>
          <w:bCs w:val="0"/>
          <w:color w:val="000000"/>
          <w:sz w:val="32"/>
          <w:szCs w:val="32"/>
        </w:rPr>
        <w:t>（七）</w:t>
      </w:r>
      <w:r>
        <w:rPr>
          <w:rFonts w:hint="eastAsia" w:ascii="仿宋_GB2312" w:hAnsi="仿宋_GB2312" w:eastAsia="仿宋_GB2312" w:cs="仿宋_GB2312"/>
          <w:b/>
          <w:bCs/>
          <w:color w:val="000000"/>
          <w:kern w:val="2"/>
          <w:sz w:val="32"/>
          <w:szCs w:val="32"/>
        </w:rPr>
        <w:t>公示</w:t>
      </w:r>
      <w:r>
        <w:rPr>
          <w:rFonts w:hint="eastAsia" w:ascii="仿宋_GB2312" w:hAnsi="仿宋_GB2312" w:eastAsia="仿宋_GB2312" w:cs="仿宋_GB2312"/>
          <w:color w:val="000000"/>
          <w:kern w:val="2"/>
          <w:sz w:val="32"/>
          <w:szCs w:val="32"/>
        </w:rPr>
        <w:t>：经开区生物技术和大健康产业专班</w:t>
      </w:r>
      <w:r>
        <w:rPr>
          <w:rFonts w:hint="eastAsia" w:ascii="仿宋_GB2312" w:hAnsi="仿宋_GB2312" w:eastAsia="仿宋_GB2312" w:cs="仿宋_GB2312"/>
          <w:color w:val="000000"/>
          <w:kern w:val="2"/>
          <w:sz w:val="32"/>
          <w:szCs w:val="32"/>
          <w:lang w:eastAsia="zh-CN"/>
        </w:rPr>
        <w:t>通过政策兑现综合服务平台</w:t>
      </w:r>
      <w:r>
        <w:rPr>
          <w:rFonts w:hint="eastAsia" w:ascii="仿宋_GB2312" w:hAnsi="仿宋_GB2312" w:eastAsia="仿宋_GB2312" w:cs="仿宋_GB2312"/>
          <w:color w:val="000000"/>
          <w:kern w:val="2"/>
          <w:sz w:val="32"/>
          <w:szCs w:val="32"/>
        </w:rPr>
        <w:t>对审核通过的申报主体进行公示。</w:t>
      </w:r>
    </w:p>
    <w:p>
      <w:pPr>
        <w:pStyle w:val="10"/>
        <w:widowControl/>
        <w:shd w:val="clear" w:color="auto" w:fill="FFFFFF"/>
        <w:adjustRightInd w:val="0"/>
        <w:snapToGrid w:val="0"/>
        <w:spacing w:beforeAutospacing="0" w:afterAutospacing="0" w:line="560" w:lineRule="exact"/>
        <w:ind w:firstLine="640" w:firstLineChars="200"/>
        <w:jc w:val="both"/>
        <w:rPr>
          <w:rFonts w:ascii="仿宋_GB2312" w:hAnsi="仿宋_GB2312" w:eastAsia="仿宋_GB2312" w:cs="仿宋_GB2312"/>
          <w:color w:val="000000"/>
          <w:sz w:val="32"/>
          <w:szCs w:val="32"/>
        </w:rPr>
      </w:pPr>
      <w:r>
        <w:rPr>
          <w:rFonts w:hint="eastAsia" w:ascii="仿宋_GB2312" w:hAnsi="仿宋_GB2312" w:eastAsia="仿宋_GB2312" w:cs="仿宋_GB2312"/>
          <w:b w:val="0"/>
          <w:bCs w:val="0"/>
          <w:color w:val="000000"/>
          <w:sz w:val="32"/>
          <w:szCs w:val="32"/>
        </w:rPr>
        <w:t>（八）</w:t>
      </w:r>
      <w:r>
        <w:rPr>
          <w:rFonts w:hint="eastAsia" w:ascii="仿宋_GB2312" w:hAnsi="仿宋_GB2312" w:eastAsia="仿宋_GB2312" w:cs="仿宋_GB2312"/>
          <w:b/>
          <w:bCs/>
          <w:color w:val="000000"/>
          <w:sz w:val="32"/>
          <w:szCs w:val="32"/>
        </w:rPr>
        <w:t>资</w:t>
      </w:r>
      <w:r>
        <w:rPr>
          <w:rFonts w:hint="eastAsia" w:ascii="仿宋_GB2312" w:hAnsi="仿宋_GB2312" w:eastAsia="仿宋_GB2312" w:cs="仿宋_GB2312"/>
          <w:b/>
          <w:bCs/>
          <w:color w:val="000000"/>
          <w:kern w:val="2"/>
          <w:sz w:val="32"/>
          <w:szCs w:val="32"/>
        </w:rPr>
        <w:t>金拨付</w:t>
      </w:r>
      <w:r>
        <w:rPr>
          <w:rFonts w:hint="eastAsia" w:ascii="仿宋_GB2312" w:hAnsi="仿宋_GB2312" w:eastAsia="仿宋_GB2312" w:cs="仿宋_GB2312"/>
          <w:color w:val="000000"/>
          <w:kern w:val="2"/>
          <w:sz w:val="32"/>
          <w:szCs w:val="32"/>
        </w:rPr>
        <w:t>：经公示无异议的，经开区</w:t>
      </w:r>
      <w:r>
        <w:rPr>
          <w:rFonts w:hint="eastAsia" w:ascii="仿宋_GB2312" w:hAnsi="仿宋_GB2312" w:eastAsia="仿宋_GB2312" w:cs="仿宋_GB2312"/>
          <w:color w:val="000000"/>
          <w:kern w:val="2"/>
          <w:sz w:val="32"/>
          <w:szCs w:val="32"/>
          <w:lang w:eastAsia="zh-CN"/>
        </w:rPr>
        <w:t>财务结算中心</w:t>
      </w:r>
      <w:r>
        <w:rPr>
          <w:rFonts w:hint="eastAsia" w:ascii="仿宋_GB2312" w:hAnsi="仿宋_GB2312" w:eastAsia="仿宋_GB2312" w:cs="仿宋_GB2312"/>
          <w:color w:val="000000"/>
          <w:kern w:val="2"/>
          <w:sz w:val="32"/>
          <w:szCs w:val="32"/>
        </w:rPr>
        <w:t>完成资金拨付工作。</w:t>
      </w:r>
    </w:p>
    <w:p>
      <w:pPr>
        <w:adjustRightInd w:val="0"/>
        <w:snapToGrid w:val="0"/>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七、主责部门</w:t>
      </w:r>
    </w:p>
    <w:p>
      <w:pPr>
        <w:adjustRightInd w:val="0"/>
        <w:snapToGrid w:val="0"/>
        <w:spacing w:line="560" w:lineRule="exact"/>
        <w:ind w:firstLine="640" w:firstLineChars="200"/>
        <w:rPr>
          <w:rFonts w:ascii="仿宋_GB2312" w:hAnsi="仿宋_GB2312" w:eastAsia="仿宋_GB2312" w:cs="仿宋_GB2312"/>
          <w:b/>
          <w:bCs/>
          <w:sz w:val="32"/>
          <w:szCs w:val="32"/>
        </w:rPr>
      </w:pPr>
      <w:r>
        <w:rPr>
          <w:rFonts w:hint="eastAsia" w:eastAsia="仿宋_GB2312" w:cs="仿宋_GB2312"/>
          <w:sz w:val="32"/>
          <w:szCs w:val="32"/>
        </w:rPr>
        <w:t>经开区生物技术与大健康产业专班</w:t>
      </w:r>
    </w:p>
    <w:p>
      <w:pPr>
        <w:adjustRightInd w:val="0"/>
        <w:snapToGrid w:val="0"/>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八、受理窗口</w:t>
      </w:r>
    </w:p>
    <w:p>
      <w:pPr>
        <w:adjustRightInd w:val="0"/>
        <w:snapToGrid w:val="0"/>
        <w:spacing w:line="560" w:lineRule="exact"/>
        <w:ind w:firstLine="640" w:firstLineChars="200"/>
        <w:outlineLvl w:val="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北京经济技术开发区万源街4号政务服务中心“政策申报”窗口</w:t>
      </w:r>
    </w:p>
    <w:p>
      <w:pPr>
        <w:adjustRightInd w:val="0"/>
        <w:snapToGrid w:val="0"/>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九、申报时间</w:t>
      </w:r>
    </w:p>
    <w:p>
      <w:pPr>
        <w:adjustRightInd w:val="0"/>
        <w:snapToGrid w:val="0"/>
        <w:spacing w:line="560" w:lineRule="exact"/>
        <w:ind w:firstLine="640" w:firstLineChars="20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sz w:val="32"/>
          <w:szCs w:val="32"/>
          <w:highlight w:val="none"/>
        </w:rPr>
        <w:t>年</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月</w:t>
      </w:r>
      <w:r>
        <w:rPr>
          <w:rFonts w:hint="eastAsia" w:ascii="仿宋_GB2312" w:hAnsi="仿宋_GB2312" w:eastAsia="仿宋_GB2312" w:cs="仿宋_GB2312"/>
          <w:sz w:val="32"/>
          <w:szCs w:val="32"/>
          <w:highlight w:val="none"/>
          <w:lang w:val="en-US" w:eastAsia="zh-CN"/>
        </w:rPr>
        <w:t>18</w:t>
      </w:r>
      <w:r>
        <w:rPr>
          <w:rFonts w:hint="eastAsia" w:ascii="仿宋_GB2312" w:hAnsi="仿宋_GB2312" w:eastAsia="仿宋_GB2312" w:cs="仿宋_GB2312"/>
          <w:sz w:val="32"/>
          <w:szCs w:val="32"/>
          <w:highlight w:val="none"/>
        </w:rPr>
        <w:t>日至202</w:t>
      </w: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sz w:val="32"/>
          <w:szCs w:val="32"/>
          <w:highlight w:val="none"/>
        </w:rPr>
        <w:t>年</w:t>
      </w: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sz w:val="32"/>
          <w:szCs w:val="32"/>
          <w:highlight w:val="none"/>
        </w:rPr>
        <w:t>月</w:t>
      </w:r>
      <w:r>
        <w:rPr>
          <w:rFonts w:hint="eastAsia" w:ascii="仿宋_GB2312" w:hAnsi="仿宋_GB2312" w:eastAsia="仿宋_GB2312" w:cs="仿宋_GB2312"/>
          <w:sz w:val="32"/>
          <w:szCs w:val="32"/>
          <w:highlight w:val="none"/>
          <w:lang w:val="en-US" w:eastAsia="zh-CN"/>
        </w:rPr>
        <w:t>7</w:t>
      </w:r>
      <w:r>
        <w:rPr>
          <w:rFonts w:hint="eastAsia" w:ascii="仿宋_GB2312" w:hAnsi="仿宋_GB2312" w:eastAsia="仿宋_GB2312" w:cs="仿宋_GB2312"/>
          <w:sz w:val="32"/>
          <w:szCs w:val="32"/>
          <w:highlight w:val="none"/>
        </w:rPr>
        <w:t>日</w:t>
      </w:r>
    </w:p>
    <w:p>
      <w:pPr>
        <w:adjustRightInd w:val="0"/>
        <w:snapToGrid w:val="0"/>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十、联系人及联系方式</w:t>
      </w:r>
    </w:p>
    <w:p>
      <w:pPr>
        <w:adjustRightInd w:val="0"/>
        <w:snapToGrid w:val="0"/>
        <w:spacing w:line="560" w:lineRule="exact"/>
        <w:ind w:firstLine="640" w:firstLineChars="200"/>
        <w:rPr>
          <w:rFonts w:eastAsia="仿宋_GB2312"/>
          <w:sz w:val="32"/>
          <w:szCs w:val="32"/>
        </w:rPr>
      </w:pPr>
      <w:r>
        <w:rPr>
          <w:rFonts w:hint="eastAsia" w:eastAsia="仿宋_GB2312"/>
          <w:sz w:val="32"/>
          <w:szCs w:val="32"/>
        </w:rPr>
        <w:t>政策咨询：</w:t>
      </w:r>
    </w:p>
    <w:p>
      <w:pPr>
        <w:adjustRightInd w:val="0"/>
        <w:snapToGrid w:val="0"/>
        <w:spacing w:line="560" w:lineRule="exact"/>
        <w:ind w:firstLine="640" w:firstLineChars="200"/>
        <w:rPr>
          <w:rFonts w:eastAsia="仿宋_GB2312"/>
          <w:sz w:val="32"/>
          <w:szCs w:val="32"/>
        </w:rPr>
      </w:pPr>
      <w:r>
        <w:rPr>
          <w:rFonts w:hint="eastAsia" w:eastAsia="仿宋_GB2312"/>
          <w:sz w:val="32"/>
          <w:szCs w:val="32"/>
        </w:rPr>
        <w:t>经开区政务服务中心“政策申报”窗口，联系电话：</w:t>
      </w:r>
      <w:r>
        <w:rPr>
          <w:rFonts w:hint="eastAsia" w:ascii="仿宋_GB2312" w:hAnsi="仿宋_GB2312" w:eastAsia="仿宋_GB2312" w:cs="仿宋_GB2312"/>
          <w:sz w:val="32"/>
          <w:szCs w:val="32"/>
        </w:rPr>
        <w:t>010-67857687</w:t>
      </w:r>
      <w:r>
        <w:rPr>
          <w:rFonts w:hint="eastAsia" w:eastAsia="仿宋_GB2312"/>
          <w:sz w:val="32"/>
          <w:szCs w:val="32"/>
        </w:rPr>
        <w:t>；</w:t>
      </w:r>
      <w:r>
        <w:rPr>
          <w:rFonts w:hint="eastAsia" w:ascii="仿宋_GB2312" w:hAnsi="仿宋_GB2312" w:eastAsia="仿宋_GB2312" w:cs="仿宋_GB2312"/>
          <w:sz w:val="32"/>
          <w:szCs w:val="32"/>
        </w:rPr>
        <w:t>010-67857878转4，工作日上午9:00—12:00，下午1:30—5:00。</w:t>
      </w:r>
    </w:p>
    <w:p>
      <w:pPr>
        <w:adjustRightInd w:val="0"/>
        <w:snapToGrid w:val="0"/>
        <w:spacing w:line="560" w:lineRule="exact"/>
        <w:ind w:firstLine="640" w:firstLineChars="200"/>
        <w:rPr>
          <w:rFonts w:eastAsia="仿宋_GB2312"/>
          <w:sz w:val="32"/>
          <w:szCs w:val="32"/>
        </w:rPr>
      </w:pPr>
      <w:r>
        <w:rPr>
          <w:rFonts w:hint="eastAsia" w:eastAsia="仿宋_GB2312" w:cs="仿宋_GB2312"/>
          <w:sz w:val="32"/>
          <w:szCs w:val="32"/>
        </w:rPr>
        <w:t>经开区生物技术与大健康产业专班</w:t>
      </w:r>
      <w:r>
        <w:rPr>
          <w:rFonts w:hint="eastAsia" w:ascii="仿宋_GB2312" w:hAnsi="仿宋_GB2312" w:eastAsia="仿宋_GB2312" w:cs="仿宋_GB2312"/>
          <w:sz w:val="32"/>
          <w:szCs w:val="32"/>
        </w:rPr>
        <w:t>，联系人：隋丞琳，联系电话：010-67886921，工作日上午9:00—12:00，下午2:00—6:00。</w:t>
      </w:r>
    </w:p>
    <w:p>
      <w:pPr>
        <w:adjustRightInd w:val="0"/>
        <w:snapToGrid w:val="0"/>
        <w:spacing w:line="560" w:lineRule="exact"/>
        <w:ind w:firstLine="640" w:firstLineChars="200"/>
        <w:rPr>
          <w:rFonts w:eastAsia="仿宋_GB2312"/>
          <w:sz w:val="32"/>
          <w:szCs w:val="32"/>
        </w:rPr>
      </w:pPr>
      <w:r>
        <w:rPr>
          <w:rFonts w:hint="eastAsia" w:eastAsia="仿宋_GB2312"/>
          <w:sz w:val="32"/>
          <w:szCs w:val="32"/>
        </w:rPr>
        <w:t>技术支持：</w:t>
      </w:r>
    </w:p>
    <w:p>
      <w:pPr>
        <w:adjustRightInd w:val="0"/>
        <w:snapToGrid w:val="0"/>
        <w:spacing w:line="560" w:lineRule="exact"/>
        <w:ind w:firstLine="640" w:firstLineChars="200"/>
        <w:rPr>
          <w:rFonts w:eastAsia="仿宋_GB2312"/>
          <w:sz w:val="32"/>
          <w:szCs w:val="32"/>
        </w:rPr>
      </w:pPr>
      <w:r>
        <w:rPr>
          <w:rFonts w:hint="eastAsia" w:eastAsia="仿宋_GB2312"/>
          <w:sz w:val="32"/>
          <w:szCs w:val="32"/>
        </w:rPr>
        <w:t>联系电话</w:t>
      </w:r>
      <w:r>
        <w:rPr>
          <w:rFonts w:hint="eastAsia" w:ascii="仿宋_GB2312" w:hAnsi="仿宋_GB2312" w:eastAsia="仿宋_GB2312" w:cs="仿宋_GB2312"/>
          <w:sz w:val="32"/>
          <w:szCs w:val="32"/>
        </w:rPr>
        <w:t>：010-67857638，工作日上午9:00—12:00，下午2:00—6:00。</w:t>
      </w:r>
    </w:p>
    <w:p>
      <w:pPr>
        <w:adjustRightInd w:val="0"/>
        <w:snapToGrid w:val="0"/>
        <w:spacing w:line="560" w:lineRule="exact"/>
        <w:ind w:firstLine="640" w:firstLineChars="200"/>
        <w:outlineLvl w:val="0"/>
        <w:rPr>
          <w:rFonts w:ascii="仿宋_GB2312" w:hAnsi="仿宋_GB2312" w:eastAsia="仿宋_GB2312" w:cs="仿宋_GB2312"/>
          <w:sz w:val="32"/>
          <w:szCs w:val="32"/>
        </w:rPr>
      </w:pPr>
      <w:r>
        <w:rPr>
          <w:rFonts w:hint="eastAsia" w:ascii="黑体" w:hAnsi="黑体" w:eastAsia="黑体" w:cs="黑体"/>
          <w:sz w:val="32"/>
          <w:szCs w:val="32"/>
        </w:rPr>
        <w:t>十一、收费标准</w:t>
      </w:r>
    </w:p>
    <w:p>
      <w:pPr>
        <w:adjustRightInd w:val="0"/>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不收费</w:t>
      </w:r>
    </w:p>
    <w:p>
      <w:pPr>
        <w:adjustRightInd w:val="0"/>
        <w:snapToGrid w:val="0"/>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十二、特别说明</w:t>
      </w:r>
    </w:p>
    <w:p>
      <w:pPr>
        <w:adjustRightInd w:val="0"/>
        <w:snapToGrid w:val="0"/>
        <w:spacing w:line="560" w:lineRule="exact"/>
        <w:ind w:firstLine="640" w:firstLineChars="200"/>
      </w:pPr>
      <w:r>
        <w:rPr>
          <w:rFonts w:hint="eastAsia" w:ascii="仿宋_GB2312" w:hAnsi="仿宋_GB2312" w:eastAsia="仿宋_GB2312" w:cs="仿宋_GB2312"/>
          <w:sz w:val="32"/>
          <w:szCs w:val="32"/>
        </w:rPr>
        <w:t>无</w:t>
      </w:r>
    </w:p>
    <w:sectPr>
      <w:pgSz w:w="11906" w:h="16838"/>
      <w:pgMar w:top="1440" w:right="1800" w:bottom="1440" w:left="1800" w:header="851" w:footer="992" w:gutter="0"/>
      <w:cols w:space="720" w:num="1"/>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trackRevisions w:val="1"/>
  <w:documentProtection w:enforcement="0"/>
  <w:defaultTabStop w:val="420"/>
  <w:drawingGridHorizontalSpacing w:val="120"/>
  <w:drawingGridVerticalSpacing w:val="163"/>
  <w:displayHorizontalDrawingGridEvery w:val="2"/>
  <w:displayVerticalDrawingGridEvery w:val="2"/>
  <w:noPunctuationKerning w:val="1"/>
  <w:characterSpacingControl w:val="compressPunctuation"/>
  <w:compat>
    <w:spaceForUL/>
    <w:balanceSingleByteDoubleByteWidth/>
    <w:doNotLeaveBackslashAlon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0EF1"/>
    <w:rsid w:val="0001192B"/>
    <w:rsid w:val="00060052"/>
    <w:rsid w:val="00062C5F"/>
    <w:rsid w:val="000F62F2"/>
    <w:rsid w:val="001145E7"/>
    <w:rsid w:val="00161422"/>
    <w:rsid w:val="00161CCE"/>
    <w:rsid w:val="002113B7"/>
    <w:rsid w:val="00271395"/>
    <w:rsid w:val="002838D9"/>
    <w:rsid w:val="002900E2"/>
    <w:rsid w:val="00360EF1"/>
    <w:rsid w:val="00395968"/>
    <w:rsid w:val="003D0CF4"/>
    <w:rsid w:val="004030E9"/>
    <w:rsid w:val="0045316D"/>
    <w:rsid w:val="00457B4D"/>
    <w:rsid w:val="0047003C"/>
    <w:rsid w:val="00526F51"/>
    <w:rsid w:val="005F0D8F"/>
    <w:rsid w:val="005F6F8D"/>
    <w:rsid w:val="006A1513"/>
    <w:rsid w:val="006D0140"/>
    <w:rsid w:val="00710378"/>
    <w:rsid w:val="007C3070"/>
    <w:rsid w:val="00844BDB"/>
    <w:rsid w:val="0086700D"/>
    <w:rsid w:val="00900A14"/>
    <w:rsid w:val="00907802"/>
    <w:rsid w:val="00923A77"/>
    <w:rsid w:val="0098077A"/>
    <w:rsid w:val="009D038B"/>
    <w:rsid w:val="009E6C00"/>
    <w:rsid w:val="00A3406B"/>
    <w:rsid w:val="00AD6D1E"/>
    <w:rsid w:val="00B55D20"/>
    <w:rsid w:val="00B74D80"/>
    <w:rsid w:val="00B862F0"/>
    <w:rsid w:val="00B9685C"/>
    <w:rsid w:val="00BA16B9"/>
    <w:rsid w:val="00C122AB"/>
    <w:rsid w:val="00C26424"/>
    <w:rsid w:val="00D460B2"/>
    <w:rsid w:val="00D61A80"/>
    <w:rsid w:val="00D668C9"/>
    <w:rsid w:val="00D70E41"/>
    <w:rsid w:val="00D73550"/>
    <w:rsid w:val="00D76185"/>
    <w:rsid w:val="00D85A9F"/>
    <w:rsid w:val="00DC637B"/>
    <w:rsid w:val="00DD23AA"/>
    <w:rsid w:val="00EA199B"/>
    <w:rsid w:val="00F37AEB"/>
    <w:rsid w:val="00FE7441"/>
    <w:rsid w:val="00FF5BD0"/>
    <w:rsid w:val="01540D91"/>
    <w:rsid w:val="01586909"/>
    <w:rsid w:val="015C7ADB"/>
    <w:rsid w:val="01904DED"/>
    <w:rsid w:val="01CB7B50"/>
    <w:rsid w:val="01D948CF"/>
    <w:rsid w:val="020C0B78"/>
    <w:rsid w:val="0225322D"/>
    <w:rsid w:val="02297D4E"/>
    <w:rsid w:val="026102BC"/>
    <w:rsid w:val="0278373A"/>
    <w:rsid w:val="0290748C"/>
    <w:rsid w:val="03056B13"/>
    <w:rsid w:val="032269ED"/>
    <w:rsid w:val="037C128E"/>
    <w:rsid w:val="03987D96"/>
    <w:rsid w:val="03E353C9"/>
    <w:rsid w:val="03FA3EE0"/>
    <w:rsid w:val="04080ECA"/>
    <w:rsid w:val="04737D47"/>
    <w:rsid w:val="048B28B7"/>
    <w:rsid w:val="04BF0B67"/>
    <w:rsid w:val="052A15A0"/>
    <w:rsid w:val="05933C0C"/>
    <w:rsid w:val="05AE227A"/>
    <w:rsid w:val="05AE34A7"/>
    <w:rsid w:val="05D14D85"/>
    <w:rsid w:val="06113255"/>
    <w:rsid w:val="0646239C"/>
    <w:rsid w:val="06B62BF6"/>
    <w:rsid w:val="06D3553D"/>
    <w:rsid w:val="06FE1C51"/>
    <w:rsid w:val="072A1178"/>
    <w:rsid w:val="074E6B15"/>
    <w:rsid w:val="078B6DBE"/>
    <w:rsid w:val="07936930"/>
    <w:rsid w:val="07B11C5A"/>
    <w:rsid w:val="07E1C690"/>
    <w:rsid w:val="0840700F"/>
    <w:rsid w:val="08522264"/>
    <w:rsid w:val="08925D0E"/>
    <w:rsid w:val="089620E8"/>
    <w:rsid w:val="08A45B0A"/>
    <w:rsid w:val="08A825A4"/>
    <w:rsid w:val="08B97A0D"/>
    <w:rsid w:val="08BF34BA"/>
    <w:rsid w:val="08D44C62"/>
    <w:rsid w:val="093955CA"/>
    <w:rsid w:val="09677F84"/>
    <w:rsid w:val="09FF2B6A"/>
    <w:rsid w:val="0A12715A"/>
    <w:rsid w:val="0A192B78"/>
    <w:rsid w:val="0A7A09DE"/>
    <w:rsid w:val="0A7A6E57"/>
    <w:rsid w:val="0AD40459"/>
    <w:rsid w:val="0B1708BD"/>
    <w:rsid w:val="0B38121B"/>
    <w:rsid w:val="0B3E75A5"/>
    <w:rsid w:val="0B401B24"/>
    <w:rsid w:val="0B6B119E"/>
    <w:rsid w:val="0B782C5C"/>
    <w:rsid w:val="0BD84C47"/>
    <w:rsid w:val="0BEE6FC8"/>
    <w:rsid w:val="0BF72154"/>
    <w:rsid w:val="0C3A5354"/>
    <w:rsid w:val="0C4C6FFF"/>
    <w:rsid w:val="0C7D2B96"/>
    <w:rsid w:val="0C804154"/>
    <w:rsid w:val="0C817D6C"/>
    <w:rsid w:val="0CD93D42"/>
    <w:rsid w:val="0D0138A5"/>
    <w:rsid w:val="0D920D6C"/>
    <w:rsid w:val="0D9E4973"/>
    <w:rsid w:val="0E4A7C7C"/>
    <w:rsid w:val="0E5672B2"/>
    <w:rsid w:val="0E715E03"/>
    <w:rsid w:val="0EAB08F2"/>
    <w:rsid w:val="0EAD26D4"/>
    <w:rsid w:val="0ED00FB9"/>
    <w:rsid w:val="0EE86C1D"/>
    <w:rsid w:val="0F043BCB"/>
    <w:rsid w:val="0F131376"/>
    <w:rsid w:val="0F193762"/>
    <w:rsid w:val="0F221A0E"/>
    <w:rsid w:val="0F8C27FB"/>
    <w:rsid w:val="0F934289"/>
    <w:rsid w:val="0FA61C25"/>
    <w:rsid w:val="0FC5F55A"/>
    <w:rsid w:val="0FDCF5BC"/>
    <w:rsid w:val="0FF757D0"/>
    <w:rsid w:val="101D1DF8"/>
    <w:rsid w:val="10452D67"/>
    <w:rsid w:val="106018C4"/>
    <w:rsid w:val="10653491"/>
    <w:rsid w:val="10706EEF"/>
    <w:rsid w:val="1092296C"/>
    <w:rsid w:val="10A01313"/>
    <w:rsid w:val="10C13CF3"/>
    <w:rsid w:val="117D2BA9"/>
    <w:rsid w:val="118F3527"/>
    <w:rsid w:val="11CA43B8"/>
    <w:rsid w:val="11D62CBE"/>
    <w:rsid w:val="121B617A"/>
    <w:rsid w:val="1252310C"/>
    <w:rsid w:val="12796BD9"/>
    <w:rsid w:val="12E52159"/>
    <w:rsid w:val="12EE4885"/>
    <w:rsid w:val="14036F1C"/>
    <w:rsid w:val="14051437"/>
    <w:rsid w:val="142723BB"/>
    <w:rsid w:val="14483333"/>
    <w:rsid w:val="144F1126"/>
    <w:rsid w:val="14942D13"/>
    <w:rsid w:val="14977ACF"/>
    <w:rsid w:val="14A407D6"/>
    <w:rsid w:val="15026CFF"/>
    <w:rsid w:val="151415E7"/>
    <w:rsid w:val="153730CA"/>
    <w:rsid w:val="15526AEE"/>
    <w:rsid w:val="15553FBA"/>
    <w:rsid w:val="157E1A27"/>
    <w:rsid w:val="15AF3425"/>
    <w:rsid w:val="15B34768"/>
    <w:rsid w:val="15F61B74"/>
    <w:rsid w:val="160B7C23"/>
    <w:rsid w:val="162B13C4"/>
    <w:rsid w:val="17261A0A"/>
    <w:rsid w:val="17286EDC"/>
    <w:rsid w:val="173A2F14"/>
    <w:rsid w:val="17AF44C7"/>
    <w:rsid w:val="17C45824"/>
    <w:rsid w:val="17C86D9E"/>
    <w:rsid w:val="183712FC"/>
    <w:rsid w:val="189F5C4C"/>
    <w:rsid w:val="18DF1E8D"/>
    <w:rsid w:val="18F4326C"/>
    <w:rsid w:val="19612585"/>
    <w:rsid w:val="196452DD"/>
    <w:rsid w:val="197A58E4"/>
    <w:rsid w:val="19856C91"/>
    <w:rsid w:val="19B8431B"/>
    <w:rsid w:val="19D54C2A"/>
    <w:rsid w:val="19DB76A4"/>
    <w:rsid w:val="19EC634B"/>
    <w:rsid w:val="19F32EB8"/>
    <w:rsid w:val="1A0B0313"/>
    <w:rsid w:val="1A0C4625"/>
    <w:rsid w:val="1A0D104E"/>
    <w:rsid w:val="1AB25631"/>
    <w:rsid w:val="1AC627E0"/>
    <w:rsid w:val="1AF423CA"/>
    <w:rsid w:val="1B714996"/>
    <w:rsid w:val="1B8109FE"/>
    <w:rsid w:val="1B8D4C8F"/>
    <w:rsid w:val="1B9377B6"/>
    <w:rsid w:val="1BB56B5C"/>
    <w:rsid w:val="1C14717E"/>
    <w:rsid w:val="1C1B504A"/>
    <w:rsid w:val="1C2B4E13"/>
    <w:rsid w:val="1C3B6D59"/>
    <w:rsid w:val="1C6E285C"/>
    <w:rsid w:val="1C7B6FF9"/>
    <w:rsid w:val="1D075252"/>
    <w:rsid w:val="1D451EB0"/>
    <w:rsid w:val="1D615728"/>
    <w:rsid w:val="1D761D5A"/>
    <w:rsid w:val="1E3278A5"/>
    <w:rsid w:val="1E447CA3"/>
    <w:rsid w:val="1ED331FC"/>
    <w:rsid w:val="1ED6487D"/>
    <w:rsid w:val="1EFD05E9"/>
    <w:rsid w:val="1EFE4506"/>
    <w:rsid w:val="1F0F5065"/>
    <w:rsid w:val="1F1A6E4C"/>
    <w:rsid w:val="1F7E5737"/>
    <w:rsid w:val="1FA01FC8"/>
    <w:rsid w:val="1FA9441B"/>
    <w:rsid w:val="1FB0019C"/>
    <w:rsid w:val="1FD94394"/>
    <w:rsid w:val="1FDB376F"/>
    <w:rsid w:val="202F1362"/>
    <w:rsid w:val="20422CC7"/>
    <w:rsid w:val="20616F01"/>
    <w:rsid w:val="20830764"/>
    <w:rsid w:val="20AA00DB"/>
    <w:rsid w:val="20C93EA2"/>
    <w:rsid w:val="20CC2FA6"/>
    <w:rsid w:val="20D514AE"/>
    <w:rsid w:val="20DE69DC"/>
    <w:rsid w:val="2117052E"/>
    <w:rsid w:val="21335EBD"/>
    <w:rsid w:val="21835613"/>
    <w:rsid w:val="21B6442D"/>
    <w:rsid w:val="21C06C9F"/>
    <w:rsid w:val="21D10780"/>
    <w:rsid w:val="220962A9"/>
    <w:rsid w:val="226A2973"/>
    <w:rsid w:val="22C97BF8"/>
    <w:rsid w:val="22F6591B"/>
    <w:rsid w:val="23117B7A"/>
    <w:rsid w:val="231A5872"/>
    <w:rsid w:val="23403409"/>
    <w:rsid w:val="235F00AC"/>
    <w:rsid w:val="23654BF1"/>
    <w:rsid w:val="23B51A0E"/>
    <w:rsid w:val="23E34E21"/>
    <w:rsid w:val="24AB3E23"/>
    <w:rsid w:val="25115740"/>
    <w:rsid w:val="2533284F"/>
    <w:rsid w:val="25594938"/>
    <w:rsid w:val="255A71D2"/>
    <w:rsid w:val="25DF3625"/>
    <w:rsid w:val="261E412A"/>
    <w:rsid w:val="26446E71"/>
    <w:rsid w:val="26602BD3"/>
    <w:rsid w:val="271005EA"/>
    <w:rsid w:val="2727206E"/>
    <w:rsid w:val="273D6D1B"/>
    <w:rsid w:val="275E3649"/>
    <w:rsid w:val="2768133E"/>
    <w:rsid w:val="27721755"/>
    <w:rsid w:val="27874815"/>
    <w:rsid w:val="281D6715"/>
    <w:rsid w:val="286873FE"/>
    <w:rsid w:val="288627FF"/>
    <w:rsid w:val="28942D3D"/>
    <w:rsid w:val="28A332E9"/>
    <w:rsid w:val="29857C2F"/>
    <w:rsid w:val="29D97CC6"/>
    <w:rsid w:val="2A1D0ADC"/>
    <w:rsid w:val="2A5F7219"/>
    <w:rsid w:val="2AB25697"/>
    <w:rsid w:val="2ACF7AB8"/>
    <w:rsid w:val="2B035A09"/>
    <w:rsid w:val="2B2024A7"/>
    <w:rsid w:val="2B833D12"/>
    <w:rsid w:val="2B9B0A58"/>
    <w:rsid w:val="2BA7027E"/>
    <w:rsid w:val="2BAB54C5"/>
    <w:rsid w:val="2BC05AF8"/>
    <w:rsid w:val="2BE54D11"/>
    <w:rsid w:val="2C522435"/>
    <w:rsid w:val="2C5B4F75"/>
    <w:rsid w:val="2D2A602F"/>
    <w:rsid w:val="2D6B0ED7"/>
    <w:rsid w:val="2D715293"/>
    <w:rsid w:val="2D7649D6"/>
    <w:rsid w:val="2DA064BD"/>
    <w:rsid w:val="2E236E07"/>
    <w:rsid w:val="2E2B3CCA"/>
    <w:rsid w:val="2E491136"/>
    <w:rsid w:val="2EC908A3"/>
    <w:rsid w:val="2ED73427"/>
    <w:rsid w:val="2F2F2A58"/>
    <w:rsid w:val="2F5D1137"/>
    <w:rsid w:val="2F6E0190"/>
    <w:rsid w:val="2F8D4635"/>
    <w:rsid w:val="3012512B"/>
    <w:rsid w:val="30140526"/>
    <w:rsid w:val="306E5387"/>
    <w:rsid w:val="30AB0C90"/>
    <w:rsid w:val="310A0BC4"/>
    <w:rsid w:val="31281962"/>
    <w:rsid w:val="312A1C2B"/>
    <w:rsid w:val="315A3762"/>
    <w:rsid w:val="31624147"/>
    <w:rsid w:val="31AA66BF"/>
    <w:rsid w:val="31D65AF9"/>
    <w:rsid w:val="3201564A"/>
    <w:rsid w:val="321C265E"/>
    <w:rsid w:val="32343B0A"/>
    <w:rsid w:val="32A70709"/>
    <w:rsid w:val="32FE69F0"/>
    <w:rsid w:val="336B64D8"/>
    <w:rsid w:val="33E75D8A"/>
    <w:rsid w:val="341807F9"/>
    <w:rsid w:val="342465E2"/>
    <w:rsid w:val="3469157A"/>
    <w:rsid w:val="347C0671"/>
    <w:rsid w:val="34B21D2C"/>
    <w:rsid w:val="34E04A84"/>
    <w:rsid w:val="34E65163"/>
    <w:rsid w:val="35135498"/>
    <w:rsid w:val="35465824"/>
    <w:rsid w:val="354F42BD"/>
    <w:rsid w:val="3573124D"/>
    <w:rsid w:val="359527A9"/>
    <w:rsid w:val="35B56B4B"/>
    <w:rsid w:val="36744D66"/>
    <w:rsid w:val="36E95DAE"/>
    <w:rsid w:val="37184DFF"/>
    <w:rsid w:val="37B34BCA"/>
    <w:rsid w:val="37B84612"/>
    <w:rsid w:val="37C93788"/>
    <w:rsid w:val="37EF6300"/>
    <w:rsid w:val="37FD7B6F"/>
    <w:rsid w:val="380942B0"/>
    <w:rsid w:val="382D54B8"/>
    <w:rsid w:val="38363290"/>
    <w:rsid w:val="383A3742"/>
    <w:rsid w:val="38732C18"/>
    <w:rsid w:val="387A66CC"/>
    <w:rsid w:val="38921ED5"/>
    <w:rsid w:val="38C22A0D"/>
    <w:rsid w:val="39122B90"/>
    <w:rsid w:val="393063E5"/>
    <w:rsid w:val="394B4A07"/>
    <w:rsid w:val="39511D42"/>
    <w:rsid w:val="3967591C"/>
    <w:rsid w:val="39731517"/>
    <w:rsid w:val="39791EC9"/>
    <w:rsid w:val="39841846"/>
    <w:rsid w:val="399C38E8"/>
    <w:rsid w:val="39A60AA5"/>
    <w:rsid w:val="39C93AF0"/>
    <w:rsid w:val="3A5D281B"/>
    <w:rsid w:val="3A906CBE"/>
    <w:rsid w:val="3AA934A6"/>
    <w:rsid w:val="3B0A5D15"/>
    <w:rsid w:val="3B6877C8"/>
    <w:rsid w:val="3BDA7DE5"/>
    <w:rsid w:val="3BE73729"/>
    <w:rsid w:val="3C2F160E"/>
    <w:rsid w:val="3C5F033A"/>
    <w:rsid w:val="3C7ECD05"/>
    <w:rsid w:val="3CD117BD"/>
    <w:rsid w:val="3CF83180"/>
    <w:rsid w:val="3D0B1E04"/>
    <w:rsid w:val="3D1362FF"/>
    <w:rsid w:val="3D23696B"/>
    <w:rsid w:val="3D3A1CA7"/>
    <w:rsid w:val="3D94503B"/>
    <w:rsid w:val="3DAA6DAB"/>
    <w:rsid w:val="3DD55352"/>
    <w:rsid w:val="3DD73586"/>
    <w:rsid w:val="3DE32562"/>
    <w:rsid w:val="3E20508B"/>
    <w:rsid w:val="3ED12338"/>
    <w:rsid w:val="3EE438FE"/>
    <w:rsid w:val="3EF468CE"/>
    <w:rsid w:val="3F087986"/>
    <w:rsid w:val="3F31781F"/>
    <w:rsid w:val="3F346049"/>
    <w:rsid w:val="3F3D4664"/>
    <w:rsid w:val="3F580B78"/>
    <w:rsid w:val="3FBC30E1"/>
    <w:rsid w:val="3FBE1749"/>
    <w:rsid w:val="3FC4365E"/>
    <w:rsid w:val="3FD009E6"/>
    <w:rsid w:val="3FD4707F"/>
    <w:rsid w:val="3FFD57FE"/>
    <w:rsid w:val="40945F74"/>
    <w:rsid w:val="409D6C96"/>
    <w:rsid w:val="40A50B34"/>
    <w:rsid w:val="40C0750A"/>
    <w:rsid w:val="410178FA"/>
    <w:rsid w:val="419C40BE"/>
    <w:rsid w:val="41A74911"/>
    <w:rsid w:val="41C24932"/>
    <w:rsid w:val="41EE09AD"/>
    <w:rsid w:val="42271CA4"/>
    <w:rsid w:val="423A4979"/>
    <w:rsid w:val="42553C37"/>
    <w:rsid w:val="4275720E"/>
    <w:rsid w:val="42AB283A"/>
    <w:rsid w:val="43465CD3"/>
    <w:rsid w:val="439A2933"/>
    <w:rsid w:val="44256103"/>
    <w:rsid w:val="444923EA"/>
    <w:rsid w:val="445E5EFA"/>
    <w:rsid w:val="445F1218"/>
    <w:rsid w:val="44993F4E"/>
    <w:rsid w:val="44F166DA"/>
    <w:rsid w:val="44F72146"/>
    <w:rsid w:val="45276590"/>
    <w:rsid w:val="452B2CE7"/>
    <w:rsid w:val="459F5DC5"/>
    <w:rsid w:val="45C327BF"/>
    <w:rsid w:val="45DB5022"/>
    <w:rsid w:val="45DE6545"/>
    <w:rsid w:val="4634401A"/>
    <w:rsid w:val="46352992"/>
    <w:rsid w:val="46377A05"/>
    <w:rsid w:val="467F7F60"/>
    <w:rsid w:val="469D497C"/>
    <w:rsid w:val="46C07C6D"/>
    <w:rsid w:val="46D46FCB"/>
    <w:rsid w:val="46F44A2C"/>
    <w:rsid w:val="473F0C29"/>
    <w:rsid w:val="474159DD"/>
    <w:rsid w:val="475DC38C"/>
    <w:rsid w:val="48045B63"/>
    <w:rsid w:val="484F2842"/>
    <w:rsid w:val="49006A23"/>
    <w:rsid w:val="492A682B"/>
    <w:rsid w:val="49596A53"/>
    <w:rsid w:val="49AE2D68"/>
    <w:rsid w:val="49BB60F6"/>
    <w:rsid w:val="49C3065B"/>
    <w:rsid w:val="49FE7196"/>
    <w:rsid w:val="4A3148B7"/>
    <w:rsid w:val="4A3C2091"/>
    <w:rsid w:val="4A41431D"/>
    <w:rsid w:val="4A8A325C"/>
    <w:rsid w:val="4AB84ECB"/>
    <w:rsid w:val="4ACF4B48"/>
    <w:rsid w:val="4AEB69AD"/>
    <w:rsid w:val="4B6D7706"/>
    <w:rsid w:val="4BA51F05"/>
    <w:rsid w:val="4BFB127C"/>
    <w:rsid w:val="4C0963DD"/>
    <w:rsid w:val="4C1623CC"/>
    <w:rsid w:val="4C240DC6"/>
    <w:rsid w:val="4C373125"/>
    <w:rsid w:val="4C990DFC"/>
    <w:rsid w:val="4CAA7518"/>
    <w:rsid w:val="4CBC3A42"/>
    <w:rsid w:val="4CDC02F4"/>
    <w:rsid w:val="4CF91E5B"/>
    <w:rsid w:val="4D181700"/>
    <w:rsid w:val="4D6B0A00"/>
    <w:rsid w:val="4D75145B"/>
    <w:rsid w:val="4D9449F9"/>
    <w:rsid w:val="4D9F002D"/>
    <w:rsid w:val="4DA85F8D"/>
    <w:rsid w:val="4DD62215"/>
    <w:rsid w:val="4E2B5D5D"/>
    <w:rsid w:val="4E8B3508"/>
    <w:rsid w:val="4ED13285"/>
    <w:rsid w:val="4EFF2366"/>
    <w:rsid w:val="4F1A6236"/>
    <w:rsid w:val="4F6A651C"/>
    <w:rsid w:val="4F721548"/>
    <w:rsid w:val="4FA73771"/>
    <w:rsid w:val="4FD4377C"/>
    <w:rsid w:val="4FFF4C5B"/>
    <w:rsid w:val="50086DF5"/>
    <w:rsid w:val="508E5ABD"/>
    <w:rsid w:val="50A336F5"/>
    <w:rsid w:val="50BD79A6"/>
    <w:rsid w:val="510D1202"/>
    <w:rsid w:val="512224EA"/>
    <w:rsid w:val="515D1CF8"/>
    <w:rsid w:val="515D60CA"/>
    <w:rsid w:val="51714084"/>
    <w:rsid w:val="51AA50CA"/>
    <w:rsid w:val="51D12D37"/>
    <w:rsid w:val="51E46BB8"/>
    <w:rsid w:val="521F04B3"/>
    <w:rsid w:val="528E639D"/>
    <w:rsid w:val="52DE0B2A"/>
    <w:rsid w:val="52E63BA6"/>
    <w:rsid w:val="52E7230E"/>
    <w:rsid w:val="53073C5C"/>
    <w:rsid w:val="53651256"/>
    <w:rsid w:val="53857348"/>
    <w:rsid w:val="53AD3C9D"/>
    <w:rsid w:val="543A5B0D"/>
    <w:rsid w:val="54504F86"/>
    <w:rsid w:val="545F151F"/>
    <w:rsid w:val="5462681B"/>
    <w:rsid w:val="54FF0C4E"/>
    <w:rsid w:val="55560136"/>
    <w:rsid w:val="556569E9"/>
    <w:rsid w:val="558D031D"/>
    <w:rsid w:val="55B7728F"/>
    <w:rsid w:val="55F24B54"/>
    <w:rsid w:val="56011E88"/>
    <w:rsid w:val="56115940"/>
    <w:rsid w:val="56352C58"/>
    <w:rsid w:val="563F0589"/>
    <w:rsid w:val="56416453"/>
    <w:rsid w:val="568B320E"/>
    <w:rsid w:val="568B7A5E"/>
    <w:rsid w:val="569461B3"/>
    <w:rsid w:val="56A03714"/>
    <w:rsid w:val="56FAEAFD"/>
    <w:rsid w:val="57072CB9"/>
    <w:rsid w:val="57513E95"/>
    <w:rsid w:val="575E2A63"/>
    <w:rsid w:val="57672FF6"/>
    <w:rsid w:val="576C2AED"/>
    <w:rsid w:val="578A3D39"/>
    <w:rsid w:val="579A20B9"/>
    <w:rsid w:val="57DD4B77"/>
    <w:rsid w:val="58182573"/>
    <w:rsid w:val="583121F8"/>
    <w:rsid w:val="58376A24"/>
    <w:rsid w:val="5844620B"/>
    <w:rsid w:val="58C4469B"/>
    <w:rsid w:val="58E90CAC"/>
    <w:rsid w:val="59254995"/>
    <w:rsid w:val="595347E9"/>
    <w:rsid w:val="595E5D54"/>
    <w:rsid w:val="59667436"/>
    <w:rsid w:val="598177AB"/>
    <w:rsid w:val="598E51A0"/>
    <w:rsid w:val="59D21F08"/>
    <w:rsid w:val="59D74A3B"/>
    <w:rsid w:val="59E254CE"/>
    <w:rsid w:val="5A0862EA"/>
    <w:rsid w:val="5A136301"/>
    <w:rsid w:val="5A2D63DF"/>
    <w:rsid w:val="5A32726C"/>
    <w:rsid w:val="5A55165E"/>
    <w:rsid w:val="5A5C093F"/>
    <w:rsid w:val="5AA36BE1"/>
    <w:rsid w:val="5AF64E2C"/>
    <w:rsid w:val="5AFE68EE"/>
    <w:rsid w:val="5B263105"/>
    <w:rsid w:val="5B505870"/>
    <w:rsid w:val="5B9546C3"/>
    <w:rsid w:val="5B982FC7"/>
    <w:rsid w:val="5B9A26B1"/>
    <w:rsid w:val="5BB64501"/>
    <w:rsid w:val="5BBE2157"/>
    <w:rsid w:val="5BE96A8D"/>
    <w:rsid w:val="5BF15375"/>
    <w:rsid w:val="5BF938B5"/>
    <w:rsid w:val="5C523F6F"/>
    <w:rsid w:val="5C76716F"/>
    <w:rsid w:val="5C866EDB"/>
    <w:rsid w:val="5C973F92"/>
    <w:rsid w:val="5C9A1486"/>
    <w:rsid w:val="5C9A6C78"/>
    <w:rsid w:val="5CAC0B80"/>
    <w:rsid w:val="5CE23BD6"/>
    <w:rsid w:val="5CFF4E17"/>
    <w:rsid w:val="5D1237AB"/>
    <w:rsid w:val="5D442416"/>
    <w:rsid w:val="5D5B7524"/>
    <w:rsid w:val="5D731173"/>
    <w:rsid w:val="5DB61076"/>
    <w:rsid w:val="5DB96EBE"/>
    <w:rsid w:val="5DFA426F"/>
    <w:rsid w:val="5E60221A"/>
    <w:rsid w:val="5E852B06"/>
    <w:rsid w:val="5EBB0773"/>
    <w:rsid w:val="5EC9424F"/>
    <w:rsid w:val="5EE7E8F7"/>
    <w:rsid w:val="5F3F6EB7"/>
    <w:rsid w:val="5F595787"/>
    <w:rsid w:val="5F8D1C46"/>
    <w:rsid w:val="5FBD03D0"/>
    <w:rsid w:val="5FBEB657"/>
    <w:rsid w:val="5FE50B69"/>
    <w:rsid w:val="5FE73935"/>
    <w:rsid w:val="5FFD49DA"/>
    <w:rsid w:val="601B4866"/>
    <w:rsid w:val="60303D05"/>
    <w:rsid w:val="60386110"/>
    <w:rsid w:val="606977B6"/>
    <w:rsid w:val="607D0D21"/>
    <w:rsid w:val="60B75222"/>
    <w:rsid w:val="610966E3"/>
    <w:rsid w:val="61A06ED8"/>
    <w:rsid w:val="61CC6283"/>
    <w:rsid w:val="61EB1FBB"/>
    <w:rsid w:val="620458E9"/>
    <w:rsid w:val="624422CE"/>
    <w:rsid w:val="62812C52"/>
    <w:rsid w:val="6298596F"/>
    <w:rsid w:val="634E079D"/>
    <w:rsid w:val="635553E5"/>
    <w:rsid w:val="637D795A"/>
    <w:rsid w:val="63E9591E"/>
    <w:rsid w:val="640F4520"/>
    <w:rsid w:val="64243200"/>
    <w:rsid w:val="644E2961"/>
    <w:rsid w:val="64797172"/>
    <w:rsid w:val="649C056B"/>
    <w:rsid w:val="64AE5736"/>
    <w:rsid w:val="64CE25B3"/>
    <w:rsid w:val="64DB4BB5"/>
    <w:rsid w:val="65155138"/>
    <w:rsid w:val="65342BA2"/>
    <w:rsid w:val="658A3C2E"/>
    <w:rsid w:val="65BE0B5B"/>
    <w:rsid w:val="65EC7D47"/>
    <w:rsid w:val="65EE1625"/>
    <w:rsid w:val="667B70FF"/>
    <w:rsid w:val="66815ECF"/>
    <w:rsid w:val="668D4153"/>
    <w:rsid w:val="66A82973"/>
    <w:rsid w:val="672E0D6A"/>
    <w:rsid w:val="675633C8"/>
    <w:rsid w:val="677F638E"/>
    <w:rsid w:val="67C1331A"/>
    <w:rsid w:val="67CC7BA0"/>
    <w:rsid w:val="67F973CE"/>
    <w:rsid w:val="6808097F"/>
    <w:rsid w:val="686076FC"/>
    <w:rsid w:val="68DA47D7"/>
    <w:rsid w:val="68E479A1"/>
    <w:rsid w:val="69421DD6"/>
    <w:rsid w:val="6A7C3B1B"/>
    <w:rsid w:val="6A9153AF"/>
    <w:rsid w:val="6A9A5399"/>
    <w:rsid w:val="6B3F3AAD"/>
    <w:rsid w:val="6B891093"/>
    <w:rsid w:val="6BA55CDC"/>
    <w:rsid w:val="6BBB7B1A"/>
    <w:rsid w:val="6BC177C6"/>
    <w:rsid w:val="6BC37DD4"/>
    <w:rsid w:val="6C021C08"/>
    <w:rsid w:val="6C0A466E"/>
    <w:rsid w:val="6C1948F8"/>
    <w:rsid w:val="6C4D6808"/>
    <w:rsid w:val="6C725360"/>
    <w:rsid w:val="6C7908D0"/>
    <w:rsid w:val="6C8A0C15"/>
    <w:rsid w:val="6C926DA7"/>
    <w:rsid w:val="6CB16FB4"/>
    <w:rsid w:val="6CE4440B"/>
    <w:rsid w:val="6CF73991"/>
    <w:rsid w:val="6D0154E8"/>
    <w:rsid w:val="6D034EA5"/>
    <w:rsid w:val="6D1334E9"/>
    <w:rsid w:val="6D231259"/>
    <w:rsid w:val="6D3203DA"/>
    <w:rsid w:val="6D5B79BC"/>
    <w:rsid w:val="6DCF4058"/>
    <w:rsid w:val="6DE9238A"/>
    <w:rsid w:val="6E2B147B"/>
    <w:rsid w:val="6E33263A"/>
    <w:rsid w:val="6E3A4154"/>
    <w:rsid w:val="6E893371"/>
    <w:rsid w:val="6E8C71B7"/>
    <w:rsid w:val="6EA731B5"/>
    <w:rsid w:val="6EB6086C"/>
    <w:rsid w:val="6EC648DD"/>
    <w:rsid w:val="6EE52460"/>
    <w:rsid w:val="6EEF649B"/>
    <w:rsid w:val="6F0C63B7"/>
    <w:rsid w:val="6F0F9811"/>
    <w:rsid w:val="6F345206"/>
    <w:rsid w:val="6F658521"/>
    <w:rsid w:val="6F941165"/>
    <w:rsid w:val="6FBC2D32"/>
    <w:rsid w:val="6FD3EC2C"/>
    <w:rsid w:val="70007B47"/>
    <w:rsid w:val="702F1D23"/>
    <w:rsid w:val="705342C1"/>
    <w:rsid w:val="708D3892"/>
    <w:rsid w:val="70B75CF8"/>
    <w:rsid w:val="70C079DE"/>
    <w:rsid w:val="712573D2"/>
    <w:rsid w:val="7155010D"/>
    <w:rsid w:val="715C4E8A"/>
    <w:rsid w:val="717F152D"/>
    <w:rsid w:val="71D07EE4"/>
    <w:rsid w:val="720F3D8F"/>
    <w:rsid w:val="72A75458"/>
    <w:rsid w:val="72D92721"/>
    <w:rsid w:val="73436223"/>
    <w:rsid w:val="735538BA"/>
    <w:rsid w:val="7377C359"/>
    <w:rsid w:val="73AC6967"/>
    <w:rsid w:val="73AE56BA"/>
    <w:rsid w:val="73F33232"/>
    <w:rsid w:val="740941C7"/>
    <w:rsid w:val="74A24F54"/>
    <w:rsid w:val="74DA21D9"/>
    <w:rsid w:val="75250E17"/>
    <w:rsid w:val="75576C93"/>
    <w:rsid w:val="75711074"/>
    <w:rsid w:val="757A58E6"/>
    <w:rsid w:val="75893E4D"/>
    <w:rsid w:val="75BA3B6D"/>
    <w:rsid w:val="75D12F9F"/>
    <w:rsid w:val="75E87AE4"/>
    <w:rsid w:val="75FC433B"/>
    <w:rsid w:val="76206188"/>
    <w:rsid w:val="767E6D89"/>
    <w:rsid w:val="768B48F5"/>
    <w:rsid w:val="76A32A08"/>
    <w:rsid w:val="76DD66F2"/>
    <w:rsid w:val="76EC6FC3"/>
    <w:rsid w:val="770B2702"/>
    <w:rsid w:val="7718563E"/>
    <w:rsid w:val="776A3F9A"/>
    <w:rsid w:val="77901978"/>
    <w:rsid w:val="77915027"/>
    <w:rsid w:val="779D4F4D"/>
    <w:rsid w:val="77CF1648"/>
    <w:rsid w:val="781D2C7A"/>
    <w:rsid w:val="783A56AF"/>
    <w:rsid w:val="78413BD7"/>
    <w:rsid w:val="788F717D"/>
    <w:rsid w:val="78915F29"/>
    <w:rsid w:val="789FF4B8"/>
    <w:rsid w:val="78A77DB4"/>
    <w:rsid w:val="78B31BDE"/>
    <w:rsid w:val="78E640BE"/>
    <w:rsid w:val="78E70DA1"/>
    <w:rsid w:val="78F21850"/>
    <w:rsid w:val="791B03AB"/>
    <w:rsid w:val="79714C66"/>
    <w:rsid w:val="79D31F15"/>
    <w:rsid w:val="79D657CC"/>
    <w:rsid w:val="79E40A04"/>
    <w:rsid w:val="7A151811"/>
    <w:rsid w:val="7ADE49EA"/>
    <w:rsid w:val="7B3C52F1"/>
    <w:rsid w:val="7B9D0472"/>
    <w:rsid w:val="7BA046F3"/>
    <w:rsid w:val="7BAF2E36"/>
    <w:rsid w:val="7BC37346"/>
    <w:rsid w:val="7BE71A21"/>
    <w:rsid w:val="7BF87E00"/>
    <w:rsid w:val="7C064DA7"/>
    <w:rsid w:val="7C0A2379"/>
    <w:rsid w:val="7C551636"/>
    <w:rsid w:val="7C5F3CF1"/>
    <w:rsid w:val="7C697AB1"/>
    <w:rsid w:val="7C7D4586"/>
    <w:rsid w:val="7CB460B3"/>
    <w:rsid w:val="7CD445C4"/>
    <w:rsid w:val="7CED17F8"/>
    <w:rsid w:val="7CF17B62"/>
    <w:rsid w:val="7D274421"/>
    <w:rsid w:val="7D3D452B"/>
    <w:rsid w:val="7D6F09C7"/>
    <w:rsid w:val="7D957EE1"/>
    <w:rsid w:val="7DFC4CA2"/>
    <w:rsid w:val="7E137B54"/>
    <w:rsid w:val="7E4E0E62"/>
    <w:rsid w:val="7E503B32"/>
    <w:rsid w:val="7E6B7B24"/>
    <w:rsid w:val="7E757D8F"/>
    <w:rsid w:val="7E782A8A"/>
    <w:rsid w:val="7E9BE02F"/>
    <w:rsid w:val="7EFFFA7B"/>
    <w:rsid w:val="7F27A7F8"/>
    <w:rsid w:val="7F76E952"/>
    <w:rsid w:val="7F8A5226"/>
    <w:rsid w:val="7F8F9BE4"/>
    <w:rsid w:val="7FC14E2C"/>
    <w:rsid w:val="7FDEF211"/>
    <w:rsid w:val="7FDF4F3D"/>
    <w:rsid w:val="7FEB0169"/>
    <w:rsid w:val="7FF3312E"/>
    <w:rsid w:val="7FF71BBD"/>
    <w:rsid w:val="7FFB7C81"/>
    <w:rsid w:val="7FFBB4C4"/>
    <w:rsid w:val="7FFCD805"/>
    <w:rsid w:val="7FFE9155"/>
    <w:rsid w:val="7FFFDB9C"/>
    <w:rsid w:val="8E5F25BA"/>
    <w:rsid w:val="8F4E5F79"/>
    <w:rsid w:val="9DF5F888"/>
    <w:rsid w:val="9EDF35C2"/>
    <w:rsid w:val="9F6F6015"/>
    <w:rsid w:val="A77EB74B"/>
    <w:rsid w:val="B77FF80E"/>
    <w:rsid w:val="B9FE8950"/>
    <w:rsid w:val="BDDB85EB"/>
    <w:rsid w:val="BEAEDF73"/>
    <w:rsid w:val="BEEFDDF0"/>
    <w:rsid w:val="BFB32579"/>
    <w:rsid w:val="BFFF0EDB"/>
    <w:rsid w:val="BFFFF5CD"/>
    <w:rsid w:val="C57D2B75"/>
    <w:rsid w:val="C7DB93C8"/>
    <w:rsid w:val="CBFFB9F2"/>
    <w:rsid w:val="CEDFA829"/>
    <w:rsid w:val="CF9E04DF"/>
    <w:rsid w:val="D7BC42FE"/>
    <w:rsid w:val="DBCD4D86"/>
    <w:rsid w:val="DBF6C505"/>
    <w:rsid w:val="DD7E7DC7"/>
    <w:rsid w:val="DE8B2ABB"/>
    <w:rsid w:val="DEF5E07B"/>
    <w:rsid w:val="DFFC612E"/>
    <w:rsid w:val="E3D7C693"/>
    <w:rsid w:val="E3FA4C4F"/>
    <w:rsid w:val="E7CE09B1"/>
    <w:rsid w:val="E9FBDB03"/>
    <w:rsid w:val="EDFDA1C1"/>
    <w:rsid w:val="EDFFE083"/>
    <w:rsid w:val="EEF2152B"/>
    <w:rsid w:val="EFDB9889"/>
    <w:rsid w:val="EFDFC976"/>
    <w:rsid w:val="EFEEB9E2"/>
    <w:rsid w:val="F15B28AE"/>
    <w:rsid w:val="F39FB4DC"/>
    <w:rsid w:val="F5BC2D1B"/>
    <w:rsid w:val="F5DBA8FA"/>
    <w:rsid w:val="F6FE7EE0"/>
    <w:rsid w:val="F7B6DA9D"/>
    <w:rsid w:val="FA8F4A88"/>
    <w:rsid w:val="FAED25F3"/>
    <w:rsid w:val="FAF78665"/>
    <w:rsid w:val="FB36D67F"/>
    <w:rsid w:val="FB5A4813"/>
    <w:rsid w:val="FBB5378C"/>
    <w:rsid w:val="FC690BA9"/>
    <w:rsid w:val="FDEFAA57"/>
    <w:rsid w:val="FF39B41F"/>
    <w:rsid w:val="FF4F824E"/>
    <w:rsid w:val="FF71DDCA"/>
    <w:rsid w:val="FFEB0C14"/>
    <w:rsid w:val="FFF73784"/>
    <w:rsid w:val="FFFF4A17"/>
    <w:rsid w:val="FFFFB4AB"/>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rPr>
      <w:rFonts w:ascii="宋体" w:hAnsi="宋体" w:eastAsia="宋体" w:cs="宋体"/>
      <w:sz w:val="24"/>
      <w:szCs w:val="24"/>
      <w:lang w:val="en-US" w:eastAsia="zh-CN" w:bidi="ar-SA"/>
    </w:rPr>
  </w:style>
  <w:style w:type="character" w:default="1" w:styleId="12">
    <w:name w:val="Default Paragraph Font"/>
    <w:semiHidden/>
    <w:unhideWhenUsed/>
    <w:qFormat/>
    <w:uiPriority w:val="1"/>
  </w:style>
  <w:style w:type="table" w:default="1" w:styleId="11">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w:basedOn w:val="1"/>
    <w:qFormat/>
    <w:uiPriority w:val="1"/>
    <w:pPr>
      <w:widowControl w:val="0"/>
      <w:jc w:val="both"/>
    </w:pPr>
    <w:rPr>
      <w:rFonts w:ascii="仿宋_GB2312" w:hAnsi="仿宋_GB2312" w:eastAsia="仿宋_GB2312" w:cs="仿宋_GB2312"/>
      <w:kern w:val="2"/>
      <w:sz w:val="32"/>
      <w:szCs w:val="32"/>
    </w:rPr>
  </w:style>
  <w:style w:type="paragraph" w:styleId="3">
    <w:name w:val="annotation text"/>
    <w:basedOn w:val="1"/>
    <w:qFormat/>
    <w:uiPriority w:val="0"/>
    <w:pPr>
      <w:widowControl w:val="0"/>
    </w:pPr>
    <w:rPr>
      <w:rFonts w:ascii="Times New Roman" w:hAnsi="Times New Roman" w:cs="Times New Roman"/>
      <w:kern w:val="2"/>
      <w:sz w:val="21"/>
    </w:rPr>
  </w:style>
  <w:style w:type="paragraph" w:styleId="4">
    <w:name w:val="Body Text Indent"/>
    <w:basedOn w:val="1"/>
    <w:next w:val="5"/>
    <w:unhideWhenUsed/>
    <w:qFormat/>
    <w:uiPriority w:val="99"/>
    <w:pPr>
      <w:widowControl w:val="0"/>
      <w:spacing w:after="120"/>
      <w:ind w:left="420" w:leftChars="200"/>
      <w:jc w:val="both"/>
    </w:pPr>
    <w:rPr>
      <w:rFonts w:ascii="Times New Roman" w:hAnsi="Times New Roman" w:cs="Times New Roman"/>
      <w:kern w:val="2"/>
      <w:sz w:val="21"/>
    </w:rPr>
  </w:style>
  <w:style w:type="paragraph" w:styleId="5">
    <w:name w:val="Body Text First Indent 2"/>
    <w:basedOn w:val="4"/>
    <w:next w:val="1"/>
    <w:unhideWhenUsed/>
    <w:qFormat/>
    <w:uiPriority w:val="99"/>
    <w:pPr>
      <w:ind w:left="0" w:leftChars="0" w:firstLine="420"/>
    </w:pPr>
    <w:rPr>
      <w:rFonts w:ascii="仿宋_GB2312" w:eastAsia="仿宋_GB2312" w:cs="仿宋_GB2312"/>
      <w:sz w:val="32"/>
      <w:szCs w:val="32"/>
    </w:rPr>
  </w:style>
  <w:style w:type="paragraph" w:styleId="6">
    <w:name w:val="Balloon Text"/>
    <w:basedOn w:val="1"/>
    <w:link w:val="17"/>
    <w:qFormat/>
    <w:uiPriority w:val="0"/>
    <w:rPr>
      <w:sz w:val="18"/>
      <w:szCs w:val="18"/>
    </w:rPr>
  </w:style>
  <w:style w:type="paragraph" w:styleId="7">
    <w:name w:val="footer"/>
    <w:basedOn w:val="1"/>
    <w:link w:val="15"/>
    <w:qFormat/>
    <w:uiPriority w:val="0"/>
    <w:pPr>
      <w:widowControl w:val="0"/>
      <w:tabs>
        <w:tab w:val="center" w:pos="4153"/>
        <w:tab w:val="right" w:pos="8306"/>
      </w:tabs>
      <w:snapToGrid w:val="0"/>
    </w:pPr>
    <w:rPr>
      <w:rFonts w:ascii="Times New Roman" w:hAnsi="Times New Roman" w:cs="Times New Roman"/>
      <w:kern w:val="2"/>
      <w:sz w:val="18"/>
      <w:szCs w:val="18"/>
    </w:rPr>
  </w:style>
  <w:style w:type="paragraph" w:styleId="8">
    <w:name w:val="header"/>
    <w:basedOn w:val="1"/>
    <w:link w:val="14"/>
    <w:qFormat/>
    <w:uiPriority w:val="0"/>
    <w:pPr>
      <w:widowControl w:val="0"/>
      <w:pBdr>
        <w:bottom w:val="single" w:color="auto" w:sz="6" w:space="1"/>
      </w:pBdr>
      <w:tabs>
        <w:tab w:val="center" w:pos="4153"/>
        <w:tab w:val="right" w:pos="8306"/>
      </w:tabs>
      <w:snapToGrid w:val="0"/>
      <w:jc w:val="center"/>
    </w:pPr>
    <w:rPr>
      <w:rFonts w:ascii="Times New Roman" w:hAnsi="Times New Roman" w:cs="Times New Roman"/>
      <w:kern w:val="2"/>
      <w:sz w:val="18"/>
      <w:szCs w:val="18"/>
    </w:rPr>
  </w:style>
  <w:style w:type="paragraph" w:styleId="9">
    <w:name w:val="HTML Preformatted"/>
    <w:basedOn w:val="1"/>
    <w:unhideWhenUsed/>
    <w:qFormat/>
    <w:uiPriority w:val="9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hint="eastAsia" w:cs="Times New Roman"/>
    </w:rPr>
  </w:style>
  <w:style w:type="paragraph" w:styleId="10">
    <w:name w:val="Normal (Web)"/>
    <w:basedOn w:val="1"/>
    <w:qFormat/>
    <w:uiPriority w:val="0"/>
    <w:pPr>
      <w:widowControl w:val="0"/>
      <w:spacing w:beforeAutospacing="1" w:afterAutospacing="1"/>
    </w:pPr>
    <w:rPr>
      <w:rFonts w:ascii="Times New Roman" w:hAnsi="Times New Roman" w:cs="Times New Roman"/>
    </w:rPr>
  </w:style>
  <w:style w:type="character" w:styleId="13">
    <w:name w:val="Hyperlink"/>
    <w:basedOn w:val="12"/>
    <w:qFormat/>
    <w:uiPriority w:val="0"/>
    <w:rPr>
      <w:color w:val="0000FF"/>
      <w:u w:val="single"/>
    </w:rPr>
  </w:style>
  <w:style w:type="character" w:customStyle="1" w:styleId="14">
    <w:name w:val="页眉 Char"/>
    <w:basedOn w:val="12"/>
    <w:link w:val="8"/>
    <w:qFormat/>
    <w:uiPriority w:val="0"/>
    <w:rPr>
      <w:kern w:val="2"/>
      <w:sz w:val="18"/>
      <w:szCs w:val="18"/>
    </w:rPr>
  </w:style>
  <w:style w:type="character" w:customStyle="1" w:styleId="15">
    <w:name w:val="页脚 Char"/>
    <w:basedOn w:val="12"/>
    <w:link w:val="7"/>
    <w:qFormat/>
    <w:uiPriority w:val="0"/>
    <w:rPr>
      <w:kern w:val="2"/>
      <w:sz w:val="18"/>
      <w:szCs w:val="18"/>
    </w:rPr>
  </w:style>
  <w:style w:type="paragraph" w:customStyle="1" w:styleId="16">
    <w:name w:val="修订1"/>
    <w:hidden/>
    <w:semiHidden/>
    <w:qFormat/>
    <w:uiPriority w:val="99"/>
    <w:rPr>
      <w:rFonts w:ascii="Times New Roman" w:hAnsi="Times New Roman" w:eastAsia="宋体" w:cs="Times New Roman"/>
      <w:kern w:val="2"/>
      <w:sz w:val="21"/>
      <w:szCs w:val="24"/>
      <w:lang w:val="en-US" w:eastAsia="zh-CN" w:bidi="ar-SA"/>
    </w:rPr>
  </w:style>
  <w:style w:type="character" w:customStyle="1" w:styleId="17">
    <w:name w:val="批注框文本 Char"/>
    <w:basedOn w:val="12"/>
    <w:link w:val="6"/>
    <w:qFormat/>
    <w:uiPriority w:val="0"/>
    <w:rPr>
      <w:rFonts w:ascii="宋体" w:hAnsi="宋体" w:cs="宋体"/>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5</Pages>
  <Words>278</Words>
  <Characters>1588</Characters>
  <Lines>13</Lines>
  <Paragraphs>3</Paragraphs>
  <TotalTime>17</TotalTime>
  <ScaleCrop>false</ScaleCrop>
  <LinksUpToDate>false</LinksUpToDate>
  <CharactersWithSpaces>1863</CharactersWithSpaces>
  <Application>WPS Office_11.8.2.8506_F1E327BC-269C-435d-A152-05C5408002CA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2019-08-18T22:54:00Z</dcterms:created>
  <dc:creator>zkk</dc:creator>
  <cp:lastModifiedBy>Administrator</cp:lastModifiedBy>
  <cp:lastPrinted>2020-03-28T19:03:00Z</cp:lastPrinted>
  <dcterms:modified xsi:type="dcterms:W3CDTF">2024-03-12T01:48:37Z</dcterms:modified>
  <cp:revision>41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2052-11.8.2.8506</vt:lpwstr>
  </property>
  <property fmtid="{D5CDD505-2E9C-101B-9397-08002B2CF9AE}" pid="3" name="ICV">
    <vt:lpwstr>D0C6CB4D3DD449CF9F01DB31742842FE</vt:lpwstr>
  </property>
</Properties>
</file>