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2023年“专精特新”企业迁入奖励</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60" w:lineRule="exact"/>
        <w:jc w:val="center"/>
        <w:outlineLvl w:val="0"/>
        <w:rPr>
          <w:rFonts w:ascii="方正小标宋简体" w:hAnsi="方正小标宋简体" w:eastAsia="方正小标宋简体" w:cs="方正小标宋简体"/>
          <w:sz w:val="44"/>
          <w:szCs w:val="44"/>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pPr>
      <w:r>
        <w:rPr>
          <w:rFonts w:hint="eastAsia" w:ascii="仿宋_GB2312" w:hAnsi="仿宋_GB2312" w:eastAsia="仿宋_GB2312" w:cs="仿宋_GB2312"/>
          <w:bCs/>
          <w:color w:val="000000"/>
          <w:kern w:val="0"/>
          <w:sz w:val="32"/>
          <w:szCs w:val="32"/>
        </w:rPr>
        <w:t>《关于进一步促进专精特新、高新技术企业高质量发展的若干措施》（京技管发〔2023〕32号）中第一条“</w:t>
      </w:r>
      <w:r>
        <w:rPr>
          <w:rFonts w:hint="eastAsia" w:ascii="仿宋_GB2312" w:hAnsi="仿宋_GB2312" w:eastAsia="仿宋_GB2312" w:cs="仿宋_GB2312"/>
          <w:sz w:val="32"/>
          <w:szCs w:val="32"/>
        </w:rPr>
        <w:t>对新迁入、首次获得认定或有效期满通过复核的国家专精特新“小巨人”企业，给予一次性资金奖励50万元；对新迁入、首次获得认定或有效期满通过复核的北京市专精特新中小企业，给予一次性资金奖励20万元。单个企业不重复支持，晋级享受差额奖励。</w:t>
      </w:r>
      <w:r>
        <w:rPr>
          <w:rFonts w:hint="eastAsia" w:ascii="仿宋_GB2312" w:hAnsi="仿宋_GB2312" w:eastAsia="仿宋_GB2312" w:cs="仿宋_GB2312"/>
          <w:bCs/>
          <w:color w:val="000000"/>
          <w:kern w:val="0"/>
          <w:sz w:val="32"/>
          <w:szCs w:val="32"/>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2023年“专精特新”企业迁入奖励</w:t>
      </w:r>
    </w:p>
    <w:p>
      <w:pPr>
        <w:spacing w:line="560" w:lineRule="exact"/>
        <w:ind w:firstLine="640" w:firstLineChars="20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60" w:lineRule="exact"/>
        <w:ind w:firstLine="640" w:firstLineChars="200"/>
        <w:rPr>
          <w:rFonts w:ascii="仿宋_GB2312" w:eastAsia="仿宋_GB2312" w:cs="仿宋_GB2312"/>
          <w:sz w:val="32"/>
          <w:szCs w:val="32"/>
        </w:rPr>
      </w:pPr>
      <w:r>
        <w:rPr>
          <w:rFonts w:hint="eastAsia" w:ascii="仿宋_GB2312" w:hAnsi="仿宋_GB2312" w:eastAsia="仿宋_GB2312" w:cs="仿宋_GB2312"/>
          <w:sz w:val="32"/>
          <w:szCs w:val="32"/>
        </w:rPr>
        <w:t>（一）企业</w:t>
      </w:r>
      <w:r>
        <w:rPr>
          <w:rFonts w:hint="eastAsia" w:ascii="仿宋_GB2312" w:eastAsia="仿宋_GB2312" w:cs="仿宋_GB2312"/>
          <w:sz w:val="32"/>
          <w:szCs w:val="32"/>
        </w:rPr>
        <w:t>在亦庄新城</w:t>
      </w:r>
      <w:r>
        <w:rPr>
          <w:rFonts w:ascii="仿宋_GB2312" w:eastAsia="仿宋_GB2312" w:cs="仿宋_GB2312"/>
          <w:sz w:val="32"/>
          <w:szCs w:val="32"/>
        </w:rPr>
        <w:t>范围内</w:t>
      </w:r>
      <w:r>
        <w:rPr>
          <w:rFonts w:hint="eastAsia" w:ascii="仿宋_GB2312" w:eastAsia="仿宋_GB2312" w:cs="仿宋_GB2312"/>
          <w:sz w:val="32"/>
          <w:szCs w:val="32"/>
        </w:rPr>
        <w:t>依法</w:t>
      </w:r>
      <w:r>
        <w:rPr>
          <w:rFonts w:ascii="仿宋_GB2312" w:eastAsia="仿宋_GB2312" w:cs="仿宋_GB2312"/>
          <w:sz w:val="32"/>
          <w:szCs w:val="32"/>
        </w:rPr>
        <w:t>注册、</w:t>
      </w:r>
      <w:r>
        <w:rPr>
          <w:rFonts w:hint="eastAsia" w:ascii="仿宋_GB2312" w:eastAsia="仿宋_GB2312" w:cs="仿宋_GB2312"/>
          <w:sz w:val="32"/>
          <w:szCs w:val="32"/>
        </w:rPr>
        <w:t>纳税、入统，三年内</w:t>
      </w:r>
      <w:r>
        <w:rPr>
          <w:rFonts w:ascii="仿宋_GB2312" w:eastAsia="仿宋_GB2312" w:cs="仿宋_GB2312"/>
          <w:sz w:val="32"/>
          <w:szCs w:val="32"/>
        </w:rPr>
        <w:t>无重大行政处罚记录和刑事犯罪记录，未列入严重违法失信主体名单</w:t>
      </w:r>
      <w:r>
        <w:rPr>
          <w:rFonts w:hint="eastAsia" w:ascii="仿宋_GB2312" w:eastAsia="仿宋_GB2312" w:cs="仿宋_GB2312"/>
          <w:sz w:val="32"/>
          <w:szCs w:val="32"/>
        </w:rPr>
        <w:t>；</w:t>
      </w:r>
    </w:p>
    <w:p>
      <w:pPr>
        <w:spacing w:line="56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（二）企业于2023年度将工商注册登记由外区迁入，且迁入时具备有效期内的市级及以上专精特新企业资质；</w:t>
      </w:r>
    </w:p>
    <w:p>
      <w:pPr>
        <w:numPr>
          <w:ilvl w:val="255"/>
          <w:numId w:val="0"/>
        </w:num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（三）企业须在亦庄新城225平方公里范围内实际办公；</w:t>
      </w:r>
    </w:p>
    <w:p>
      <w:pPr>
        <w:numPr>
          <w:ilvl w:val="255"/>
          <w:numId w:val="0"/>
        </w:num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（四）225平方公里范围内自通州区划转企业、政策期内工商注册登记迁出后再次迁回企业，均不予核定为“新迁入”企业，不纳入本次兑现企业范围；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（五）已被相关部门公告取消认定资质，或工商注册地址已迁出亦庄新城的企业，不纳入兑现企业范围。</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numPr>
          <w:ilvl w:val="0"/>
          <w:numId w:val="1"/>
        </w:num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截至2024年5月31日，对具备有效期内的国家专精特新“小巨人”企业资质的企业，给予一次性资金奖励50万元；</w:t>
      </w:r>
    </w:p>
    <w:p>
      <w:pPr>
        <w:numPr>
          <w:ilvl w:val="0"/>
          <w:numId w:val="1"/>
        </w:num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截至2024年5月31日，对具备有效期内的市级专精特新企业资质的企业，给予一次性资金奖励20万元。</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1.“专精特新”企业迁入奖励申报表，在线填写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5.专精特新资质证书（与申报表保持一致，若多次获得资质，所有证书均需提供），原件彩色扫描上传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6.实际办公地址证明材料（包括但不限于房屋产权证明、租赁合同、房屋权属单位或管理运营单位出具的实际办公地址证明等），加盖公章，原件</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科技创新局</w:t>
      </w:r>
      <w:r>
        <w:rPr>
          <w:rFonts w:hint="eastAsia" w:ascii="仿宋_GB2312" w:hAnsi="仿宋_GB2312" w:eastAsia="仿宋_GB2312" w:cs="仿宋_GB2312"/>
          <w:color w:val="000000"/>
          <w:kern w:val="2"/>
          <w:sz w:val="32"/>
          <w:szCs w:val="32"/>
        </w:rPr>
        <w:t>对申报材料进行实质审核。</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实地核查：经开区</w:t>
      </w:r>
      <w:r>
        <w:rPr>
          <w:rFonts w:hint="eastAsia" w:ascii="仿宋_GB2312" w:hAnsi="仿宋_GB2312" w:eastAsia="仿宋_GB2312" w:cs="仿宋_GB2312"/>
          <w:sz w:val="32"/>
          <w:szCs w:val="32"/>
        </w:rPr>
        <w:t>科技创新局对企业实际办公情况，采用抽查形式，开展实地核查。</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：经开区科技创新局对审核通过的申报主体拟定兑现扶持奖励金额。</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：经开区科技创新局通过政策兑现综合服务平台对审核通过的申报主体进行公示。</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经开区科技创新局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2024年6月7日至2024年6月21日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区科技创新局，联系电话010-67880306；</w:t>
      </w:r>
      <w:bookmarkStart w:id="0" w:name="_GoBack"/>
      <w:r>
        <w:rPr>
          <w:rFonts w:hint="eastAsia" w:ascii="仿宋_GB2312" w:hAnsi="仿宋_GB2312" w:eastAsia="仿宋_GB2312" w:cs="仿宋_GB2312"/>
          <w:sz w:val="32"/>
          <w:szCs w:val="32"/>
        </w:rPr>
        <w:t>010-67832175</w:t>
      </w:r>
      <w:bookmarkEnd w:id="0"/>
      <w:r>
        <w:rPr>
          <w:rFonts w:hint="eastAsia" w:ascii="仿宋_GB2312" w:hAnsi="仿宋_GB2312" w:eastAsia="仿宋_GB2312" w:cs="仿宋_GB2312"/>
          <w:sz w:val="32"/>
          <w:szCs w:val="32"/>
        </w:rPr>
        <w:t>，工作日上午9:00—12:00，下午2:00—6:00。</w:t>
      </w:r>
    </w:p>
    <w:p>
      <w:pPr>
        <w:spacing w:line="560" w:lineRule="exact"/>
        <w:ind w:firstLine="640" w:firstLineChars="200"/>
        <w:rPr>
          <w:rFonts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10" w:usb3="00000000" w:csb0="00040000" w:csb1="00000000"/>
  </w:font>
  <w:font w:name="方正小标宋简体">
    <w:altName w:val="汉仪书宋二KW"/>
    <w:panose1 w:val="03000509000000000000"/>
    <w:charset w:val="86"/>
    <w:family w:val="script"/>
    <w:pitch w:val="default"/>
    <w:sig w:usb0="00000000" w:usb1="00000000" w:usb2="0000001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Helvetica Neue">
    <w:panose1 w:val="02000503000000020004"/>
    <w:charset w:val="00"/>
    <w:family w:val="auto"/>
    <w:pitch w:val="default"/>
    <w:sig w:usb0="E50002FF" w:usb1="500079DB" w:usb2="00000010" w:usb3="00000000" w:csb0="00000000" w:csb1="00000000"/>
  </w:font>
  <w:font w:name="Kingsoft Sign">
    <w:panose1 w:val="05050102010706020507"/>
    <w:charset w:val="00"/>
    <w:family w:val="auto"/>
    <w:pitch w:val="default"/>
    <w:sig w:usb0="00000000" w:usb1="1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ADFB12"/>
    <w:multiLevelType w:val="singleLevel"/>
    <w:tmpl w:val="6CADFB1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EF1"/>
    <w:rsid w:val="0001192B"/>
    <w:rsid w:val="00060052"/>
    <w:rsid w:val="00062C5F"/>
    <w:rsid w:val="000F62F2"/>
    <w:rsid w:val="001145E7"/>
    <w:rsid w:val="00161422"/>
    <w:rsid w:val="00161CCE"/>
    <w:rsid w:val="002838D9"/>
    <w:rsid w:val="00360EF1"/>
    <w:rsid w:val="00395968"/>
    <w:rsid w:val="00457B4D"/>
    <w:rsid w:val="005C2364"/>
    <w:rsid w:val="005E0E13"/>
    <w:rsid w:val="006A1513"/>
    <w:rsid w:val="006D0140"/>
    <w:rsid w:val="00710378"/>
    <w:rsid w:val="00844BDB"/>
    <w:rsid w:val="00900A14"/>
    <w:rsid w:val="00923A77"/>
    <w:rsid w:val="0098077A"/>
    <w:rsid w:val="009A1F63"/>
    <w:rsid w:val="00A3406B"/>
    <w:rsid w:val="00B74D80"/>
    <w:rsid w:val="00C122AB"/>
    <w:rsid w:val="00D460B2"/>
    <w:rsid w:val="00D668C9"/>
    <w:rsid w:val="00D76185"/>
    <w:rsid w:val="00D85A9F"/>
    <w:rsid w:val="00EA199B"/>
    <w:rsid w:val="01540D91"/>
    <w:rsid w:val="01586909"/>
    <w:rsid w:val="015C7ADB"/>
    <w:rsid w:val="01904DED"/>
    <w:rsid w:val="01CB7B50"/>
    <w:rsid w:val="01D948CF"/>
    <w:rsid w:val="020C0B78"/>
    <w:rsid w:val="0225322D"/>
    <w:rsid w:val="02297D4E"/>
    <w:rsid w:val="025430A8"/>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C7515F"/>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DEFB259"/>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1F93416"/>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DE34FC"/>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3067D"/>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DE54C1"/>
    <w:rsid w:val="5FE50B69"/>
    <w:rsid w:val="5FFFE040"/>
    <w:rsid w:val="601B4866"/>
    <w:rsid w:val="60303D05"/>
    <w:rsid w:val="60386110"/>
    <w:rsid w:val="606977B6"/>
    <w:rsid w:val="60B75222"/>
    <w:rsid w:val="610966E3"/>
    <w:rsid w:val="61A06ED8"/>
    <w:rsid w:val="61CC6283"/>
    <w:rsid w:val="61EB1FBB"/>
    <w:rsid w:val="620458E9"/>
    <w:rsid w:val="624422CE"/>
    <w:rsid w:val="62812C52"/>
    <w:rsid w:val="6284439F"/>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5FBE339"/>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5B4F65"/>
    <w:rsid w:val="6F941165"/>
    <w:rsid w:val="6F9D2D94"/>
    <w:rsid w:val="6FBC2D32"/>
    <w:rsid w:val="70007B47"/>
    <w:rsid w:val="702F1D23"/>
    <w:rsid w:val="705342C1"/>
    <w:rsid w:val="708D3892"/>
    <w:rsid w:val="70A8641D"/>
    <w:rsid w:val="70B75CF8"/>
    <w:rsid w:val="70C079DE"/>
    <w:rsid w:val="712573D2"/>
    <w:rsid w:val="7155010D"/>
    <w:rsid w:val="715C4E8A"/>
    <w:rsid w:val="717F152D"/>
    <w:rsid w:val="719C301C"/>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DF1517"/>
    <w:rsid w:val="76EC6FC3"/>
    <w:rsid w:val="770B2702"/>
    <w:rsid w:val="7718563E"/>
    <w:rsid w:val="776A3F9A"/>
    <w:rsid w:val="77901978"/>
    <w:rsid w:val="77915027"/>
    <w:rsid w:val="779D4F4D"/>
    <w:rsid w:val="77CF1648"/>
    <w:rsid w:val="77E72CEE"/>
    <w:rsid w:val="77FE75FD"/>
    <w:rsid w:val="781D2C7A"/>
    <w:rsid w:val="783A56AF"/>
    <w:rsid w:val="78413BD7"/>
    <w:rsid w:val="788F717D"/>
    <w:rsid w:val="78915F29"/>
    <w:rsid w:val="78A77DB4"/>
    <w:rsid w:val="78B31BDE"/>
    <w:rsid w:val="78E70DA1"/>
    <w:rsid w:val="78F21850"/>
    <w:rsid w:val="791B03AB"/>
    <w:rsid w:val="79714C66"/>
    <w:rsid w:val="7977FBD0"/>
    <w:rsid w:val="79B6A2CC"/>
    <w:rsid w:val="79CEF177"/>
    <w:rsid w:val="79D31F15"/>
    <w:rsid w:val="79D657CC"/>
    <w:rsid w:val="79E40A04"/>
    <w:rsid w:val="7A151811"/>
    <w:rsid w:val="7B201A3E"/>
    <w:rsid w:val="7B3C52F1"/>
    <w:rsid w:val="7B9D0472"/>
    <w:rsid w:val="7BA046F3"/>
    <w:rsid w:val="7BC37346"/>
    <w:rsid w:val="7BE71A21"/>
    <w:rsid w:val="7BF87E00"/>
    <w:rsid w:val="7C064DA7"/>
    <w:rsid w:val="7C0A2379"/>
    <w:rsid w:val="7C51993B"/>
    <w:rsid w:val="7C551636"/>
    <w:rsid w:val="7C5F3CF1"/>
    <w:rsid w:val="7C697AB1"/>
    <w:rsid w:val="7CB460B3"/>
    <w:rsid w:val="7CD445C4"/>
    <w:rsid w:val="7CED17F8"/>
    <w:rsid w:val="7CF17B62"/>
    <w:rsid w:val="7D274421"/>
    <w:rsid w:val="7D3D452B"/>
    <w:rsid w:val="7D957EE1"/>
    <w:rsid w:val="7DFC4CA2"/>
    <w:rsid w:val="7DFEBF52"/>
    <w:rsid w:val="7E137B54"/>
    <w:rsid w:val="7E4E0E62"/>
    <w:rsid w:val="7E503B32"/>
    <w:rsid w:val="7E6B7B24"/>
    <w:rsid w:val="7E757D8F"/>
    <w:rsid w:val="7E782A8A"/>
    <w:rsid w:val="7EFFFA7B"/>
    <w:rsid w:val="7F273FA1"/>
    <w:rsid w:val="7F99F60E"/>
    <w:rsid w:val="7FC14E2C"/>
    <w:rsid w:val="7FDF383C"/>
    <w:rsid w:val="7FE5D0AC"/>
    <w:rsid w:val="7FFF1BE5"/>
    <w:rsid w:val="9F6F6015"/>
    <w:rsid w:val="A77AD3B5"/>
    <w:rsid w:val="BFFB827E"/>
    <w:rsid w:val="C7DB93C8"/>
    <w:rsid w:val="D6C7A62F"/>
    <w:rsid w:val="DD7E7DC7"/>
    <w:rsid w:val="DEF5E07B"/>
    <w:rsid w:val="E3F7359D"/>
    <w:rsid w:val="E3FEF8DD"/>
    <w:rsid w:val="ECDAED2C"/>
    <w:rsid w:val="EFEEB9E2"/>
    <w:rsid w:val="EFFC3C08"/>
    <w:rsid w:val="F5ABEE2B"/>
    <w:rsid w:val="F5DBA8FA"/>
    <w:rsid w:val="F7FE0D70"/>
    <w:rsid w:val="FADFF9FF"/>
    <w:rsid w:val="FDFDF643"/>
    <w:rsid w:val="FFD7B02F"/>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字符"/>
    <w:basedOn w:val="8"/>
    <w:link w:val="5"/>
    <w:qFormat/>
    <w:uiPriority w:val="0"/>
    <w:rPr>
      <w:kern w:val="2"/>
      <w:sz w:val="18"/>
      <w:szCs w:val="18"/>
    </w:rPr>
  </w:style>
  <w:style w:type="character" w:customStyle="1" w:styleId="11">
    <w:name w:val="页脚 字符"/>
    <w:basedOn w:val="8"/>
    <w:link w:val="4"/>
    <w:qFormat/>
    <w:uiPriority w:val="0"/>
    <w:rPr>
      <w:kern w:val="2"/>
      <w:sz w:val="18"/>
      <w:szCs w:val="18"/>
    </w:rPr>
  </w:style>
  <w:style w:type="paragraph" w:customStyle="1" w:styleId="12">
    <w:name w:val="Revision"/>
    <w:hidden/>
    <w:unhideWhenUsed/>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4</Pages>
  <Words>256</Words>
  <Characters>1464</Characters>
  <Lines>12</Lines>
  <Paragraphs>3</Paragraphs>
  <TotalTime>11</TotalTime>
  <ScaleCrop>false</ScaleCrop>
  <LinksUpToDate>false</LinksUpToDate>
  <CharactersWithSpaces>1717</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2019-08-17T14:54:00Z</dcterms:created>
  <dc:creator>zkk</dc:creator>
  <cp:lastModifiedBy>二郎</cp:lastModifiedBy>
  <cp:lastPrinted>2024-06-01T00:44:00Z</cp:lastPrinted>
  <dcterms:modified xsi:type="dcterms:W3CDTF">2024-06-04T08:58:38Z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D91DFAA6CFC96A1CBE665E66501504FF_43</vt:lpwstr>
  </property>
</Properties>
</file>