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黑体" w:hAnsi="黑体" w:eastAsia="黑体" w:cs="黑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北京市创新型中小企业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不属于国家和北京市禁止、限制或淘汰类，近三年未发生重大安全（含网络安全、数据安全）、质量、环境污染等事故以及偷漏税等违法违规行为。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2739" w:firstLineChars="856"/>
        <w:jc w:val="center"/>
        <w:textAlignment w:val="auto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56FD6FD"/>
    <w:rsid w:val="0A4637DF"/>
    <w:rsid w:val="0CED0068"/>
    <w:rsid w:val="1CBA5137"/>
    <w:rsid w:val="1E365DE7"/>
    <w:rsid w:val="250F4166"/>
    <w:rsid w:val="26833EC6"/>
    <w:rsid w:val="30972950"/>
    <w:rsid w:val="311F0ED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222</Characters>
  <Lines>1</Lines>
  <Paragraphs>1</Paragraphs>
  <TotalTime>2</TotalTime>
  <ScaleCrop>false</ScaleCrop>
  <LinksUpToDate>false</LinksUpToDate>
  <CharactersWithSpaces>259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2021-03-31T19:33:00Z</dcterms:created>
  <dc:creator>鲁品超</dc:creator>
  <cp:lastModifiedBy>孔祥瑞</cp:lastModifiedBy>
  <dcterms:modified xsi:type="dcterms:W3CDTF">2024-01-03T15:15:46Z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F5AA92C7C02E4462933AED30145947FF</vt:lpwstr>
  </property>
</Properties>
</file>