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北京经济技术开发区关于促进</w:t>
      </w: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“人工智能+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</w:pP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视听”产业高质量发展</w:t>
      </w: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若干措施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修订稿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</w:p>
    <w:p>
      <w:pPr>
        <w:pStyle w:val="8"/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为贯彻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《关于推动文化高质量发展的若干经济政策》、《北京市关于支持超高清视听产业高质量发展的若干措施》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《北京市促进“人工智能+视听”产业高质量发展行动方案（2025-2029年）》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等文件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要求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“人工智能+视听”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深度融合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培育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发展文化新质生产力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助力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经开区打造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具有国际影响力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的“人工智能+视听”的科文融合产业样板区，制定本措施。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outlineLvl w:val="0"/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第一章  总体要求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聚焦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人工智能生成内容（AIGC）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、虚拟制作、超高清视频等创新技术，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推动人工智能技术赋能视听内容创作、生产、传播、消费全链条，打造一批示范性应用场景，研发一批视听内容生成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技术及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工具，培育一批具有国际竞争力的内容生成企业，构建自主可控的“人工智能+视听”技术体系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，全方位赋能视听产业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提质升级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。到202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年，经开区“人工智能+视听”产业生态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逐步提升，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推动产业集群能级迈向千亿规模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支持加快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技术创新：聚焦高质量内容生成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鼓励承担省部级项目累计10项以上，引导语料库数据集不少于3家。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突破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人工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智能内容生成、超高清渲染、多模态交互等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创新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技术30项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鼓励数据价值释放：聚焦文本、图像、音频、视频等多模态数据，加速AIGC创新应用，赋能内容创作全链条，创作及转化视听作品30项以上，培育视听智能体不少于3项。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优化产业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生态体系：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聚焦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“人工智能+视听”融合创新，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具有示范效应的典型应用项目，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累计聚集视听产业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相关企业达300家，产业规模突破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00亿元，视听产业OPC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聚集突破超100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家，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实现文化出海项目10家以上，出海创汇营收超过50亿元；鼓励制定修订标准3项以上，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构建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AIGC视听服务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平台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及制作基地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3个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打造智能影视制作、智慧广电、车载视听、AR/VR 交互等应用场景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0个以上，形成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人工智能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+视听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全场景落地示范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outlineLvl w:val="0"/>
        <w:rPr>
          <w:rStyle w:val="11"/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第二章  政策措施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default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加速推动视听技术攻关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推动建设高质量视听数据集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聚焦文本、图像、音频、视频等多模态数据采集与整合，支持建设多模态视听数据资源池。聚焦视听行业发展需求，建设面向超高清制作、虚拟现实、网络文学创作等领域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高品质可信视听数据集与语料库，推荐申请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经开区、北京市、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国家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、信息技术产业局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开展视听技术研发攻关及应用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各类市场主体开展“人工智能+视听”技术攻关，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聚焦高质量内容生成、智能渲染、多模态数据处理、虚拟现实、信号制作等领域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软硬件产品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创新与应用。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对承担国家、省部级以上项目的，单个项目资助金额不高于国家、省部级资金支持额度，最高不超过500万元支持，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国家、市、区三级支持经费总额不超过企业自筹经费金额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。其中牵头承担国家、省部级以上项目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的，按照项目经费1:1比例给予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配套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支持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参与承担国家、省部级以上项目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按照项目经费1: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0.5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比例给予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配套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支持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（责任单位：宣传文化部）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bookmarkStart w:id="0" w:name="_Toc12766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培育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视听领域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科研机构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积极培育和支持高新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视听、新闻出版、数字创意设计、文化装备制造等科文融合领域的重点实验室、工程研究中心、技术创新中心等高能级创新平台。对获批的国家级（部级）重点实验室、技术中心等资质的机构，给予500万元一次性支持；对获批的北京市级重点实验室、技术中心等资质的机构，给予100万元一次性支持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强化人工智能赋能内容生态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鼓励视听智能体开发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企业围绕场景需求与模型创新应用，建设面向“人工智能+视听”智能体，开展多模态视听、3D生成、智能编辑、视频增强等多种基座模型，提供剧本生成、自动剪辑、场景合成等功能的智能体开发组件，助力视听作品制作智能化水平提升。推荐成熟的基座模型申请区内相关大模型及算力支持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信息技术产业局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支持人工智能技术赋能视听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内容生产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超高清内容生成、智能编排剪辑、视频修复增强、跨模态分析检索、AI数字人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视听内容策划等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内容生产环节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运用人工智能技术赋能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视听内容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对企业开展视听内容生产的，按照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人工智能技术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费用投入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的30%给予最高支持100万元。其中OPC公司采用人工智能技术赋能视听内容项目的，按照人工智能技术投入50%给予最高支持50万元。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推动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网络文学IP转化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对将原创文学作品或IP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通过人工智能技术，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转化为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上线播出的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电影、剧集、动画、微短剧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等作品，按照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转化方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作品制作投入的30%，每家转化方当年度最高给予100万元支持；转化作品反映亦庄题材、宣传提升亦庄新城形象的剧本，在上述标准基础上增加20%的扶持额度。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鼓励精品视听作品参与评奖评优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鼓励利用人工智能技术进行内容创作，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赋能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播映作品、影视动画、原创漫画作品、音乐、广播剧等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应用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激励视听作品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获批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国际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国家及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省部级、行业相关奖项，分别给予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项目单位10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0万元一次性奖励，晋级享受差额奖励。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激励视听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作品采用4K/8K超高清视听技术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对获得北京市超高清制作资金支持的作品，按市级支持金额的50%给予配套，最高支持250万元。（责任单位：宣传文化部）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default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（三）支持产业生态协同发展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加快视听OPC产业空间载体聚集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鼓励区内文化产业园打造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智创空间、OPC标杆社区等业态，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为创业者提供设施齐全、开放共享的办公空间，实现拎包入驻。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吸引相关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bidi="ar"/>
        </w:rPr>
        <w:t>网络文学、网络游戏、网络视听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等产业企业落地。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对运营良好的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空间载体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推荐申请亦庄新城相关孵化器政策支持。并鼓励空间载体构建视听产业平台，为入驻企业提供一站式服务支持。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鼓励构建视听产业平台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建设运营AIGC视听产业服务平台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或“一站式”制作基地，能够为企业提供视听内容创意、拍摄、制作、合成等全流程服务。按照平台基地上年度为企业提供的服务类别不少于3项，提供各类服务内容不少于30家次，每年给予平台基地投入20%，最高支持1000万元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繁荣视听产业场景业态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企业与经开区人工智能、智能制造领域相结合，开展AI眼镜、VR/AR设备、智能音箱、智能显示、车载视听终端等研发与产业化，拓展视听消费新场景。鼓励“人工智能+视听”技术在数字文化业态中虚拟场景构建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沉浸式视听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等领域的创新应用及体验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。对获评国家、北京市级示范性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场景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项目，按照项目投资额30%给予一次性支持，最高100万元。（责任单位：宣传文化部）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鼓励视听产业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标准制定与引领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组织牵头制定并按规定发布视听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领域相关国际标准、国家标准、行业标准、地方标准和团体标准，分别给予100万元、50万元、30万元、20万元、10万元一次性支持。（责任单位：宣传文化部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、商务金融局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推动视听服务出海发展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视听服务相关企业（包括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bidi="ar"/>
        </w:rPr>
        <w:t>网络文学、网络游戏、网络视听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）的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数字文化服务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赴海外发展。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对年度涉外收入金额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分别为1500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万元人民币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不含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、1500万元人民币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以上及1亿元人民币（不含）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、1亿元人民币及以上的企业，分别按照涉外收入金额1%、3%、6%给予支持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。（责任单位：宣传文化部）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支持举办品牌活动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支持在亦庄新城组织开展省部级以上科文融合相关论坛、峰会、展会等活动，并鼓励开展科技会展、沉浸式会展等内容，按照活动承办方实际支出的场地租金、场地搭建、设备租赁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、直转播等费用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的50%，给予一次性支持，国际活动最高支持100万元，国内活动最高支持50万元。（责任单位：宣传文化部）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第三章  附则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本措施自公布之日起施行，政策事项有效期至202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年12月31日，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《《北京经济技术开发区关于促进科技与文化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业融合发展的若干措施》（京技管发〔2024〕31号）第二章第一款、第三款、第五款、第七款、第八款、第九款、第十款、第十三款、第十四款、第十五款、第十六款、第十七款、第十八款第一项、第十九款、第二十款条款同时废止。施行期间如遇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家或北京市相关政策调整的，按照国家或北京市相关规定执行。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本措施申报主体应在亦庄新城范围内合法经营，近三年无重大行政处罚公示信息和刑事犯罪记录。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国家或省部级项目，是指“国家科技部、工信部、广电总局等部委局项目；北京市科委、经信局、广播电视局等委办局项目”。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涉外收入，指企业申报取得的《涉外收入申报单》（国家外汇管理局制发）或其他确认的涉外收入金额的相关单据。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投资额，包括设备及材料购置、软件系统、空间改造等方面支出。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制作投入，包括作品转让费、场景制作、拍摄费、搭建及设备租赁费等制作相关方面支出。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OPC是指One Person Company（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人以下公司），在AI赋能下，能独立完成从创意、研发到运营的全链条业务的企业。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申报主体所提交全部材料均须真实、准确、有效，留存备查；接受并积极配合市区相关部门不定期抽查。如企业存在瞒报、虚假申报等行为，经查实后，追缴所获支持并追究相关法律责任。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同一企业的同一项目同时符合本政策不同条款、经开区其他政策规定的，按照“从优不重复”原则予以支持，另有规定的除外。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本措施由北京经济技术开发区管理委员会负责解释，具体解释工作由宣传文化部承担。</w:t>
      </w:r>
    </w:p>
    <w:p>
      <w:pPr>
        <w:jc w:val="both"/>
        <w:rPr>
          <w:rFonts w:ascii="Times New Roman" w:hAnsi="Times New Roman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9A6C1"/>
    <w:multiLevelType w:val="singleLevel"/>
    <w:tmpl w:val="80D9A6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A3848F3"/>
    <w:multiLevelType w:val="singleLevel"/>
    <w:tmpl w:val="0A3848F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CEC"/>
    <w:rsid w:val="01C0753F"/>
    <w:rsid w:val="01E906DA"/>
    <w:rsid w:val="021D673F"/>
    <w:rsid w:val="0457222B"/>
    <w:rsid w:val="05D639A0"/>
    <w:rsid w:val="06043E9E"/>
    <w:rsid w:val="06734B80"/>
    <w:rsid w:val="092403B3"/>
    <w:rsid w:val="098552F6"/>
    <w:rsid w:val="09A60DC8"/>
    <w:rsid w:val="0A314B36"/>
    <w:rsid w:val="0AD327B1"/>
    <w:rsid w:val="0B4B1C27"/>
    <w:rsid w:val="0BF749A6"/>
    <w:rsid w:val="0C34090D"/>
    <w:rsid w:val="0CFE6269"/>
    <w:rsid w:val="0DAB400E"/>
    <w:rsid w:val="0DC8579F"/>
    <w:rsid w:val="0E10604C"/>
    <w:rsid w:val="0E2055ED"/>
    <w:rsid w:val="0E3966AF"/>
    <w:rsid w:val="0E725033"/>
    <w:rsid w:val="12490E8B"/>
    <w:rsid w:val="136575D3"/>
    <w:rsid w:val="1409747C"/>
    <w:rsid w:val="16AE5760"/>
    <w:rsid w:val="1797736D"/>
    <w:rsid w:val="19A846E9"/>
    <w:rsid w:val="1A226249"/>
    <w:rsid w:val="1A8E1B30"/>
    <w:rsid w:val="1AC11F1D"/>
    <w:rsid w:val="1C142509"/>
    <w:rsid w:val="1E42335E"/>
    <w:rsid w:val="1F061775"/>
    <w:rsid w:val="1F181D0E"/>
    <w:rsid w:val="1F9D164D"/>
    <w:rsid w:val="213B6502"/>
    <w:rsid w:val="21424487"/>
    <w:rsid w:val="218B501C"/>
    <w:rsid w:val="253634F0"/>
    <w:rsid w:val="26DE6C18"/>
    <w:rsid w:val="28157558"/>
    <w:rsid w:val="28A644E9"/>
    <w:rsid w:val="29565F0F"/>
    <w:rsid w:val="29C16C41"/>
    <w:rsid w:val="2B0814A4"/>
    <w:rsid w:val="2B824D9A"/>
    <w:rsid w:val="2C7C04FF"/>
    <w:rsid w:val="2CB6158C"/>
    <w:rsid w:val="2DB94CBF"/>
    <w:rsid w:val="2E7A26A0"/>
    <w:rsid w:val="2F8B61E7"/>
    <w:rsid w:val="311C1A18"/>
    <w:rsid w:val="311F752F"/>
    <w:rsid w:val="32144BB9"/>
    <w:rsid w:val="32713DBA"/>
    <w:rsid w:val="36260A17"/>
    <w:rsid w:val="368A0514"/>
    <w:rsid w:val="37E61E19"/>
    <w:rsid w:val="3BBD3BCC"/>
    <w:rsid w:val="3D043870"/>
    <w:rsid w:val="3D3659E4"/>
    <w:rsid w:val="3D6B7BDA"/>
    <w:rsid w:val="3F380E95"/>
    <w:rsid w:val="3F4279F9"/>
    <w:rsid w:val="415B1EBD"/>
    <w:rsid w:val="427009D4"/>
    <w:rsid w:val="42DC0504"/>
    <w:rsid w:val="442547BB"/>
    <w:rsid w:val="46DD3374"/>
    <w:rsid w:val="47C54534"/>
    <w:rsid w:val="47D93B3C"/>
    <w:rsid w:val="488B752C"/>
    <w:rsid w:val="49954585"/>
    <w:rsid w:val="49C8030C"/>
    <w:rsid w:val="4A7B3E41"/>
    <w:rsid w:val="4BE34F89"/>
    <w:rsid w:val="4BEF19F8"/>
    <w:rsid w:val="4C55613E"/>
    <w:rsid w:val="4D88228C"/>
    <w:rsid w:val="4DF73D4A"/>
    <w:rsid w:val="4DFF0A11"/>
    <w:rsid w:val="4E7C081A"/>
    <w:rsid w:val="4EA50C1B"/>
    <w:rsid w:val="50212524"/>
    <w:rsid w:val="51073809"/>
    <w:rsid w:val="52644BB1"/>
    <w:rsid w:val="53A21BCD"/>
    <w:rsid w:val="54773D0D"/>
    <w:rsid w:val="548E44C7"/>
    <w:rsid w:val="57A328B9"/>
    <w:rsid w:val="57B968D8"/>
    <w:rsid w:val="59E20A6C"/>
    <w:rsid w:val="5B7C5158"/>
    <w:rsid w:val="5BBCE4B7"/>
    <w:rsid w:val="5CB07B52"/>
    <w:rsid w:val="5DF755A1"/>
    <w:rsid w:val="5EEA61D6"/>
    <w:rsid w:val="651A1C9F"/>
    <w:rsid w:val="65B21C6C"/>
    <w:rsid w:val="68701E42"/>
    <w:rsid w:val="68E80759"/>
    <w:rsid w:val="697D4817"/>
    <w:rsid w:val="69B7148B"/>
    <w:rsid w:val="6AEB16DA"/>
    <w:rsid w:val="6BC27CCC"/>
    <w:rsid w:val="6C752328"/>
    <w:rsid w:val="6D702546"/>
    <w:rsid w:val="6D836174"/>
    <w:rsid w:val="6E142069"/>
    <w:rsid w:val="6E1833D1"/>
    <w:rsid w:val="6E9879FD"/>
    <w:rsid w:val="71221260"/>
    <w:rsid w:val="738F7621"/>
    <w:rsid w:val="73EF3A91"/>
    <w:rsid w:val="74FC2045"/>
    <w:rsid w:val="752A2E06"/>
    <w:rsid w:val="771E4103"/>
    <w:rsid w:val="780C082F"/>
    <w:rsid w:val="785B2BE5"/>
    <w:rsid w:val="7AA915A0"/>
    <w:rsid w:val="7BE03D69"/>
    <w:rsid w:val="7C333FF5"/>
    <w:rsid w:val="7D32794F"/>
    <w:rsid w:val="7D3B25C7"/>
    <w:rsid w:val="7D72301E"/>
    <w:rsid w:val="7E064983"/>
    <w:rsid w:val="7E7A0ECD"/>
    <w:rsid w:val="7F6CBAE8"/>
    <w:rsid w:val="7F6FAA86"/>
    <w:rsid w:val="7FEE1B73"/>
    <w:rsid w:val="DA7DD909"/>
    <w:rsid w:val="DF7F99AC"/>
    <w:rsid w:val="EEDF720A"/>
    <w:rsid w:val="EFFF00C3"/>
    <w:rsid w:val="FE7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link w:val="1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before="0" w:beforeAutospacing="0" w:after="0" w:afterAutospacing="0" w:line="560" w:lineRule="exact"/>
      <w:ind w:left="642"/>
      <w:textAlignment w:val="baseline"/>
      <w:outlineLvl w:val="1"/>
    </w:pPr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after="120"/>
      <w:ind w:left="0" w:right="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styleId="6">
    <w:name w:val="Body Text"/>
    <w:basedOn w:val="1"/>
    <w:next w:val="1"/>
    <w:qFormat/>
    <w:uiPriority w:val="0"/>
    <w:pPr>
      <w:widowControl w:val="0"/>
      <w:tabs>
        <w:tab w:val="left" w:pos="560"/>
      </w:tabs>
      <w:spacing w:before="120" w:after="0" w:line="22" w:lineRule="atLeast"/>
      <w:ind w:left="0" w:right="0"/>
      <w:jc w:val="both"/>
    </w:pPr>
    <w:rPr>
      <w:rFonts w:ascii="宋体" w:hAnsi="宋体" w:eastAsia="宋体" w:cs="宋体"/>
      <w:kern w:val="2"/>
      <w:sz w:val="28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Body Text First Indent"/>
    <w:basedOn w:val="6"/>
    <w:qFormat/>
    <w:uiPriority w:val="0"/>
    <w:pPr>
      <w:widowControl w:val="0"/>
      <w:spacing w:before="120" w:after="120" w:line="22" w:lineRule="atLeast"/>
      <w:ind w:left="0" w:right="0" w:firstLine="420" w:firstLineChars="1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sz w:val="21"/>
    </w:rPr>
  </w:style>
  <w:style w:type="character" w:customStyle="1" w:styleId="12">
    <w:name w:val="标题 2 Char"/>
    <w:link w:val="4"/>
    <w:qFormat/>
    <w:uiPriority w:val="0"/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3427</Words>
  <Characters>3576</Characters>
  <Lines>0</Lines>
  <Paragraphs>0</Paragraphs>
  <TotalTime>236</TotalTime>
  <ScaleCrop>false</ScaleCrop>
  <LinksUpToDate>false</LinksUpToDate>
  <CharactersWithSpaces>3588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2026-03-03T05:37:00Z</dcterms:created>
  <dc:creator>GF</dc:creator>
  <cp:lastModifiedBy>BDA</cp:lastModifiedBy>
  <cp:lastPrinted>2026-04-30T17:46:00Z</cp:lastPrinted>
  <dcterms:modified xsi:type="dcterms:W3CDTF">2026-05-06T15:31:58Z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eyJoZGlkIjoiMDI4OGRiNmI3ODJjMmJlZTg5NWEyMWE5ZTdmNjQyNTYiLCJ1c2VySWQiOiI0NzY1NzgwMjIifQ==</vt:lpwstr>
  </property>
  <property fmtid="{D5CDD505-2E9C-101B-9397-08002B2CF9AE}" pid="4" name="ICV">
    <vt:lpwstr>60B8701AFA0144EE8B07FF62C8B36ACE_13</vt:lpwstr>
  </property>
</Properties>
</file>