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rPr>
        <w:t>附件</w:t>
      </w:r>
      <w:r>
        <w:rPr>
          <w:rFonts w:hint="eastAsia" w:ascii="黑体" w:hAnsi="黑体" w:eastAsia="黑体" w:cs="黑体"/>
          <w:b w:val="0"/>
          <w:bCs w:val="0"/>
          <w:sz w:val="32"/>
          <w:szCs w:val="32"/>
          <w:lang w:val="en-US" w:eastAsia="zh-CN"/>
        </w:rPr>
        <w:t>2</w:t>
      </w:r>
    </w:p>
    <w:p>
      <w:pPr>
        <w:pStyle w:val="10"/>
        <w:spacing w:line="560" w:lineRule="exact"/>
        <w:ind w:firstLine="210"/>
        <w:rPr>
          <w:b w:val="0"/>
          <w:bCs w:val="0"/>
        </w:rPr>
      </w:pPr>
    </w:p>
    <w:p>
      <w:pPr>
        <w:pStyle w:val="10"/>
        <w:spacing w:after="0" w:line="560" w:lineRule="exact"/>
        <w:ind w:firstLine="0" w:firstLineChars="0"/>
        <w:jc w:val="center"/>
        <w:rPr>
          <w:rFonts w:ascii="方正小标宋简体" w:eastAsia="方正小标宋简体"/>
          <w:b w:val="0"/>
          <w:bCs w:val="0"/>
          <w:sz w:val="44"/>
          <w:szCs w:val="44"/>
        </w:rPr>
      </w:pPr>
      <w:r>
        <w:rPr>
          <w:rFonts w:hint="eastAsia" w:ascii="方正小标宋简体" w:eastAsia="方正小标宋简体"/>
          <w:b w:val="0"/>
          <w:bCs w:val="0"/>
          <w:sz w:val="44"/>
          <w:szCs w:val="44"/>
          <w:lang w:eastAsia="zh-CN"/>
        </w:rPr>
        <w:t>关于《</w:t>
      </w:r>
      <w:r>
        <w:rPr>
          <w:rFonts w:hint="eastAsia" w:ascii="方正小标宋简体" w:eastAsia="方正小标宋简体"/>
          <w:b w:val="0"/>
          <w:bCs w:val="0"/>
          <w:sz w:val="44"/>
          <w:szCs w:val="44"/>
        </w:rPr>
        <w:t>北京经济技术开发区促进商业提振消费高质量发展的若干措施（</w:t>
      </w:r>
      <w:r>
        <w:rPr>
          <w:rFonts w:hint="default" w:ascii="方正小标宋简体" w:eastAsia="方正小标宋简体"/>
          <w:b w:val="0"/>
          <w:bCs w:val="0"/>
          <w:sz w:val="44"/>
          <w:szCs w:val="44"/>
        </w:rPr>
        <w:t>征求意见稿）</w:t>
      </w:r>
      <w:r>
        <w:rPr>
          <w:rFonts w:hint="eastAsia" w:ascii="方正小标宋简体" w:eastAsia="方正小标宋简体"/>
          <w:b w:val="0"/>
          <w:bCs w:val="0"/>
          <w:sz w:val="44"/>
          <w:szCs w:val="44"/>
          <w:lang w:eastAsia="zh-CN"/>
        </w:rPr>
        <w:t>》的起草说明</w:t>
      </w:r>
    </w:p>
    <w:p>
      <w:pPr>
        <w:spacing w:line="560" w:lineRule="exact"/>
        <w:ind w:firstLine="640" w:firstLineChars="200"/>
        <w:rPr>
          <w:rFonts w:ascii="仿宋_GB2312" w:hAnsi="仿宋_GB2312" w:eastAsia="仿宋_GB2312" w:cs="仿宋_GB2312"/>
          <w:b w:val="0"/>
          <w:bCs w:val="0"/>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CESI黑体-GB2312"/>
          <w:b w:val="0"/>
          <w:bCs w:val="0"/>
          <w:sz w:val="32"/>
          <w:szCs w:val="32"/>
          <w:lang w:eastAsia="zh-CN"/>
        </w:rPr>
      </w:pPr>
      <w:r>
        <w:rPr>
          <w:rFonts w:hint="eastAsia" w:ascii="黑体" w:hAnsi="黑体" w:eastAsia="黑体" w:cs="CESI黑体-GB2312"/>
          <w:b w:val="0"/>
          <w:bCs w:val="0"/>
          <w:sz w:val="32"/>
          <w:szCs w:val="32"/>
        </w:rPr>
        <w:t>一、</w:t>
      </w:r>
      <w:r>
        <w:rPr>
          <w:rFonts w:hint="eastAsia" w:ascii="黑体" w:hAnsi="黑体" w:eastAsia="黑体" w:cs="CESI黑体-GB2312"/>
          <w:b w:val="0"/>
          <w:bCs w:val="0"/>
          <w:sz w:val="32"/>
          <w:szCs w:val="32"/>
          <w:lang w:eastAsia="zh-CN"/>
        </w:rPr>
        <w:t>起草背景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lang w:eastAsia="zh-CN"/>
        </w:rPr>
      </w:pPr>
      <w:r>
        <w:rPr>
          <w:rFonts w:hint="eastAsia" w:ascii="Times New Roman" w:hAnsi="Times New Roman" w:eastAsia="仿宋_GB2312"/>
          <w:b w:val="0"/>
          <w:bCs w:val="0"/>
          <w:color w:val="212121"/>
          <w:sz w:val="32"/>
          <w:szCs w:val="32"/>
          <w:shd w:val="clear" w:color="auto" w:fill="FFFFFF"/>
        </w:rPr>
        <w:t>为深入贯彻落实国家和北京市决策部署，全面丰富一站式体验尽显“亦城自在”，不断提升商业气、人气、烟火气，进一步推动产业和消费双升级，</w:t>
      </w:r>
      <w:r>
        <w:rPr>
          <w:rFonts w:hint="eastAsia" w:ascii="仿宋_GB2312" w:hAnsi="仿宋_GB2312" w:eastAsia="仿宋_GB2312" w:cs="仿宋_GB2312"/>
          <w:b w:val="0"/>
          <w:bCs w:val="0"/>
          <w:sz w:val="32"/>
          <w:szCs w:val="32"/>
          <w:lang w:eastAsia="zh-CN"/>
        </w:rPr>
        <w:t>北京经济技术开发区</w:t>
      </w:r>
      <w:r>
        <w:rPr>
          <w:rFonts w:hint="eastAsia" w:ascii="Times New Roman" w:hAnsi="Times New Roman" w:eastAsia="仿宋_GB2312"/>
          <w:b w:val="0"/>
          <w:bCs w:val="0"/>
          <w:color w:val="212121"/>
          <w:sz w:val="32"/>
          <w:szCs w:val="32"/>
          <w:shd w:val="clear" w:color="auto" w:fill="FFFFFF"/>
        </w:rPr>
        <w:t>商务金融局拟定了</w:t>
      </w:r>
      <w:r>
        <w:rPr>
          <w:rFonts w:hint="eastAsia" w:ascii="Times New Roman" w:hAnsi="Times New Roman" w:eastAsia="仿宋_GB2312"/>
          <w:b w:val="0"/>
          <w:bCs w:val="0"/>
          <w:color w:val="212121"/>
          <w:sz w:val="32"/>
          <w:szCs w:val="32"/>
          <w:shd w:val="clear" w:color="auto" w:fill="FFFFFF"/>
          <w:lang w:val="en-US" w:eastAsia="zh-CN"/>
        </w:rPr>
        <w:t>本</w:t>
      </w:r>
      <w:r>
        <w:rPr>
          <w:rFonts w:hint="eastAsia" w:ascii="Times New Roman" w:hAnsi="Times New Roman" w:eastAsia="仿宋_GB2312"/>
          <w:b w:val="0"/>
          <w:bCs w:val="0"/>
          <w:color w:val="212121"/>
          <w:sz w:val="32"/>
          <w:szCs w:val="32"/>
          <w:shd w:val="clear" w:color="auto" w:fill="FFFFFF"/>
        </w:rPr>
        <w:t>措施</w:t>
      </w:r>
      <w:r>
        <w:rPr>
          <w:rFonts w:hint="eastAsia" w:ascii="仿宋_GB2312" w:hAnsi="仿宋_GB2312" w:eastAsia="仿宋_GB2312" w:cs="仿宋_GB2312"/>
          <w:b w:val="0"/>
          <w:bCs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CESI黑体-GB2312"/>
          <w:b w:val="0"/>
          <w:bCs w:val="0"/>
          <w:sz w:val="32"/>
          <w:szCs w:val="32"/>
          <w:lang w:val="en-US" w:eastAsia="zh-CN"/>
        </w:rPr>
      </w:pPr>
      <w:r>
        <w:rPr>
          <w:rFonts w:hint="eastAsia" w:ascii="黑体" w:hAnsi="黑体" w:eastAsia="黑体" w:cs="CESI黑体-GB2312"/>
          <w:b w:val="0"/>
          <w:bCs w:val="0"/>
          <w:sz w:val="32"/>
          <w:szCs w:val="32"/>
          <w:lang w:eastAsia="zh-CN"/>
        </w:rPr>
        <w:t>二</w:t>
      </w:r>
      <w:r>
        <w:rPr>
          <w:rFonts w:hint="eastAsia" w:ascii="黑体" w:hAnsi="黑体" w:eastAsia="黑体" w:cs="CESI黑体-GB2312"/>
          <w:b w:val="0"/>
          <w:bCs w:val="0"/>
          <w:sz w:val="32"/>
          <w:szCs w:val="32"/>
        </w:rPr>
        <w:t>、</w:t>
      </w:r>
      <w:r>
        <w:rPr>
          <w:rFonts w:hint="eastAsia" w:ascii="黑体" w:hAnsi="黑体" w:eastAsia="黑体" w:cs="CESI黑体-GB2312"/>
          <w:b w:val="0"/>
          <w:bCs w:val="0"/>
          <w:sz w:val="32"/>
          <w:szCs w:val="32"/>
          <w:lang w:eastAsia="zh-CN"/>
        </w:rPr>
        <w:t>起草依据</w:t>
      </w:r>
    </w:p>
    <w:p>
      <w:pPr>
        <w:widowControl/>
        <w:adjustRightInd w:val="0"/>
        <w:snapToGrid w:val="0"/>
        <w:spacing w:line="560" w:lineRule="exact"/>
        <w:ind w:firstLine="640" w:firstLineChars="200"/>
        <w:rPr>
          <w:rFonts w:hint="eastAsia" w:ascii="Times New Roman" w:hAnsi="Times New Roman" w:eastAsia="仿宋_GB2312"/>
          <w:b w:val="0"/>
          <w:bCs w:val="0"/>
          <w:color w:val="212121"/>
          <w:sz w:val="32"/>
          <w:szCs w:val="32"/>
          <w:shd w:val="clear" w:color="auto" w:fill="FFFFFF"/>
          <w:lang w:val="en-US" w:eastAsia="zh-CN"/>
        </w:rPr>
      </w:pPr>
      <w:r>
        <w:rPr>
          <w:rFonts w:hint="eastAsia" w:ascii="Times New Roman" w:hAnsi="Times New Roman" w:eastAsia="仿宋_GB2312"/>
          <w:b w:val="0"/>
          <w:bCs w:val="0"/>
          <w:color w:val="212121"/>
          <w:sz w:val="32"/>
          <w:szCs w:val="32"/>
          <w:shd w:val="clear" w:color="auto" w:fill="FFFFFF"/>
        </w:rPr>
        <w:t>2023年8月《北京经济技术开发区促进商业领域发展的若干措施（试行）》（京技管发〔2023〕17号</w:t>
      </w:r>
      <w:r>
        <w:rPr>
          <w:rFonts w:hint="eastAsia" w:ascii="Times New Roman" w:hAnsi="Times New Roman" w:eastAsia="仿宋_GB2312"/>
          <w:b w:val="0"/>
          <w:bCs w:val="0"/>
          <w:color w:val="212121"/>
          <w:sz w:val="32"/>
          <w:szCs w:val="32"/>
          <w:shd w:val="clear" w:color="auto" w:fill="FFFFFF"/>
          <w:lang w:eastAsia="zh-CN"/>
        </w:rPr>
        <w:t>，</w:t>
      </w:r>
      <w:r>
        <w:rPr>
          <w:rFonts w:hint="eastAsia" w:ascii="Times New Roman" w:hAnsi="Times New Roman" w:eastAsia="仿宋_GB2312"/>
          <w:b w:val="0"/>
          <w:bCs w:val="0"/>
          <w:color w:val="212121"/>
          <w:sz w:val="32"/>
          <w:szCs w:val="32"/>
          <w:shd w:val="clear" w:color="auto" w:fill="FFFFFF"/>
          <w:lang w:val="en-US" w:eastAsia="zh-CN"/>
        </w:rPr>
        <w:t>以下简称“原政策”</w:t>
      </w:r>
      <w:r>
        <w:rPr>
          <w:rFonts w:hint="eastAsia" w:ascii="Times New Roman" w:hAnsi="Times New Roman" w:eastAsia="仿宋_GB2312"/>
          <w:b w:val="0"/>
          <w:bCs w:val="0"/>
          <w:color w:val="212121"/>
          <w:sz w:val="32"/>
          <w:szCs w:val="32"/>
          <w:shd w:val="clear" w:color="auto" w:fill="FFFFFF"/>
        </w:rPr>
        <w:t>）</w:t>
      </w:r>
      <w:r>
        <w:rPr>
          <w:rFonts w:hint="eastAsia" w:ascii="Times New Roman" w:hAnsi="Times New Roman" w:eastAsia="仿宋_GB2312"/>
          <w:b w:val="0"/>
          <w:bCs w:val="0"/>
          <w:color w:val="212121"/>
          <w:sz w:val="32"/>
          <w:szCs w:val="32"/>
          <w:shd w:val="clear" w:color="auto" w:fill="FFFFFF"/>
          <w:lang w:val="en-US" w:eastAsia="zh-CN"/>
        </w:rPr>
        <w:t>印发实施</w:t>
      </w:r>
      <w:bookmarkStart w:id="0" w:name="OLE_LINK1"/>
      <w:r>
        <w:rPr>
          <w:rFonts w:hint="eastAsia" w:ascii="Times New Roman" w:hAnsi="Times New Roman" w:eastAsia="仿宋_GB2312"/>
          <w:b w:val="0"/>
          <w:bCs w:val="0"/>
          <w:color w:val="212121"/>
          <w:sz w:val="32"/>
          <w:szCs w:val="32"/>
          <w:shd w:val="clear" w:color="auto" w:fill="FFFFFF"/>
          <w:lang w:val="en-US" w:eastAsia="zh-CN"/>
        </w:rPr>
        <w:t>，现为贯彻落实国家及北京市最新关于提振消费的相关会议精神及工作要求，进一步</w:t>
      </w:r>
      <w:r>
        <w:rPr>
          <w:rFonts w:hint="eastAsia" w:ascii="Times New Roman" w:hAnsi="Times New Roman" w:eastAsia="仿宋_GB2312"/>
          <w:b w:val="0"/>
          <w:bCs w:val="0"/>
          <w:color w:val="212121"/>
          <w:sz w:val="32"/>
          <w:szCs w:val="32"/>
          <w:shd w:val="clear" w:color="auto" w:fill="FFFFFF"/>
        </w:rPr>
        <w:t>推进商业设施和重大项目建设，提升</w:t>
      </w:r>
      <w:r>
        <w:rPr>
          <w:rFonts w:hint="eastAsia" w:ascii="Times New Roman" w:hAnsi="Times New Roman" w:eastAsia="仿宋_GB2312"/>
          <w:b w:val="0"/>
          <w:bCs w:val="0"/>
          <w:color w:val="212121"/>
          <w:sz w:val="32"/>
          <w:szCs w:val="32"/>
          <w:shd w:val="clear" w:color="auto" w:fill="FFFFFF"/>
          <w:lang w:val="en-US" w:eastAsia="zh-CN"/>
        </w:rPr>
        <w:t>居民</w:t>
      </w:r>
      <w:r>
        <w:rPr>
          <w:rFonts w:hint="eastAsia" w:ascii="Times New Roman" w:hAnsi="Times New Roman" w:eastAsia="仿宋_GB2312"/>
          <w:b w:val="0"/>
          <w:bCs w:val="0"/>
          <w:color w:val="212121"/>
          <w:sz w:val="32"/>
          <w:szCs w:val="32"/>
          <w:shd w:val="clear" w:color="auto" w:fill="FFFFFF"/>
        </w:rPr>
        <w:t>消费供给和品质</w:t>
      </w:r>
      <w:r>
        <w:rPr>
          <w:rFonts w:hint="eastAsia" w:ascii="Times New Roman" w:hAnsi="Times New Roman" w:eastAsia="仿宋_GB2312"/>
          <w:b w:val="0"/>
          <w:bCs w:val="0"/>
          <w:color w:val="212121"/>
          <w:sz w:val="32"/>
          <w:szCs w:val="32"/>
          <w:shd w:val="clear" w:color="auto" w:fill="FFFFFF"/>
          <w:lang w:eastAsia="zh-CN"/>
        </w:rPr>
        <w:t>，</w:t>
      </w:r>
      <w:r>
        <w:rPr>
          <w:rFonts w:hint="eastAsia" w:ascii="Times New Roman" w:hAnsi="Times New Roman" w:eastAsia="仿宋_GB2312"/>
          <w:b w:val="0"/>
          <w:bCs w:val="0"/>
          <w:color w:val="212121"/>
          <w:sz w:val="32"/>
          <w:szCs w:val="32"/>
          <w:shd w:val="clear" w:color="auto" w:fill="FFFFFF"/>
        </w:rPr>
        <w:t>全力保障惠民生活基本需求</w:t>
      </w:r>
      <w:r>
        <w:rPr>
          <w:rFonts w:hint="eastAsia" w:ascii="Times New Roman" w:hAnsi="Times New Roman" w:eastAsia="仿宋_GB2312"/>
          <w:b w:val="0"/>
          <w:bCs w:val="0"/>
          <w:color w:val="212121"/>
          <w:sz w:val="32"/>
          <w:szCs w:val="32"/>
          <w:shd w:val="clear" w:color="auto" w:fill="FFFFFF"/>
          <w:lang w:eastAsia="zh-CN"/>
        </w:rPr>
        <w:t>，</w:t>
      </w:r>
      <w:r>
        <w:rPr>
          <w:rFonts w:hint="eastAsia" w:ascii="Times New Roman" w:hAnsi="Times New Roman" w:eastAsia="仿宋_GB2312"/>
          <w:b w:val="0"/>
          <w:bCs w:val="0"/>
          <w:color w:val="212121"/>
          <w:sz w:val="32"/>
          <w:szCs w:val="32"/>
          <w:shd w:val="clear" w:color="auto" w:fill="FFFFFF"/>
          <w:lang w:val="en-US" w:eastAsia="zh-CN"/>
        </w:rPr>
        <w:t>不断满足</w:t>
      </w:r>
      <w:r>
        <w:rPr>
          <w:rFonts w:hint="eastAsia" w:ascii="Times New Roman" w:hAnsi="Times New Roman" w:eastAsia="仿宋_GB2312"/>
          <w:b w:val="0"/>
          <w:bCs w:val="0"/>
          <w:color w:val="212121"/>
          <w:sz w:val="32"/>
          <w:szCs w:val="32"/>
          <w:shd w:val="clear" w:color="auto" w:fill="FFFFFF"/>
        </w:rPr>
        <w:t>人民对美好生活</w:t>
      </w:r>
      <w:r>
        <w:rPr>
          <w:rFonts w:hint="eastAsia" w:ascii="Times New Roman" w:hAnsi="Times New Roman" w:eastAsia="仿宋_GB2312"/>
          <w:b w:val="0"/>
          <w:bCs w:val="0"/>
          <w:color w:val="212121"/>
          <w:sz w:val="32"/>
          <w:szCs w:val="32"/>
          <w:shd w:val="clear" w:color="auto" w:fill="FFFFFF"/>
          <w:lang w:val="en-US" w:eastAsia="zh-CN"/>
        </w:rPr>
        <w:t>的</w:t>
      </w:r>
      <w:r>
        <w:rPr>
          <w:rFonts w:hint="eastAsia" w:ascii="Times New Roman" w:hAnsi="Times New Roman" w:eastAsia="仿宋_GB2312"/>
          <w:b w:val="0"/>
          <w:bCs w:val="0"/>
          <w:color w:val="212121"/>
          <w:sz w:val="32"/>
          <w:szCs w:val="32"/>
          <w:shd w:val="clear" w:color="auto" w:fill="FFFFFF"/>
        </w:rPr>
        <w:t>向往</w:t>
      </w:r>
      <w:r>
        <w:rPr>
          <w:rFonts w:hint="eastAsia" w:ascii="Times New Roman" w:hAnsi="Times New Roman" w:eastAsia="仿宋_GB2312"/>
          <w:b w:val="0"/>
          <w:bCs w:val="0"/>
          <w:color w:val="212121"/>
          <w:sz w:val="32"/>
          <w:szCs w:val="32"/>
          <w:shd w:val="clear" w:color="auto" w:fill="FFFFFF"/>
        </w:rPr>
        <w:t>。</w:t>
      </w:r>
      <w:bookmarkEnd w:id="0"/>
      <w:r>
        <w:rPr>
          <w:rFonts w:hint="eastAsia" w:ascii="Times New Roman" w:hAnsi="Times New Roman" w:eastAsia="仿宋_GB2312"/>
          <w:b w:val="0"/>
          <w:bCs w:val="0"/>
          <w:color w:val="212121"/>
          <w:sz w:val="32"/>
          <w:szCs w:val="32"/>
          <w:shd w:val="clear" w:color="auto" w:fill="FFFFFF"/>
        </w:rPr>
        <w:t>故此，</w:t>
      </w:r>
      <w:r>
        <w:rPr>
          <w:rFonts w:hint="eastAsia" w:ascii="Times New Roman" w:hAnsi="Times New Roman" w:eastAsia="仿宋_GB2312"/>
          <w:b w:val="0"/>
          <w:bCs w:val="0"/>
          <w:color w:val="212121"/>
          <w:sz w:val="32"/>
          <w:szCs w:val="32"/>
          <w:shd w:val="clear" w:color="auto" w:fill="FFFFFF"/>
          <w:lang w:eastAsia="zh-CN"/>
        </w:rPr>
        <w:t>北京经济技术开发区管理委员</w:t>
      </w:r>
      <w:r>
        <w:rPr>
          <w:rFonts w:hint="eastAsia" w:ascii="Times New Roman" w:hAnsi="Times New Roman" w:eastAsia="仿宋_GB2312"/>
          <w:b w:val="0"/>
          <w:bCs w:val="0"/>
          <w:color w:val="212121"/>
          <w:sz w:val="32"/>
          <w:szCs w:val="32"/>
          <w:shd w:val="clear" w:color="auto" w:fill="FFFFFF"/>
          <w:lang w:val="en-US" w:eastAsia="zh-CN"/>
        </w:rPr>
        <w:t>会在做好与</w:t>
      </w:r>
      <w:r>
        <w:rPr>
          <w:rFonts w:hint="eastAsia" w:ascii="Times New Roman" w:hAnsi="Times New Roman" w:eastAsia="仿宋_GB2312"/>
          <w:b w:val="0"/>
          <w:bCs w:val="0"/>
          <w:color w:val="212121"/>
          <w:sz w:val="32"/>
          <w:szCs w:val="32"/>
          <w:shd w:val="clear" w:color="auto" w:fill="FFFFFF"/>
        </w:rPr>
        <w:t>原政策</w:t>
      </w:r>
      <w:r>
        <w:rPr>
          <w:rFonts w:hint="eastAsia" w:ascii="Times New Roman" w:hAnsi="Times New Roman" w:eastAsia="仿宋_GB2312"/>
          <w:b w:val="0"/>
          <w:bCs w:val="0"/>
          <w:color w:val="212121"/>
          <w:sz w:val="32"/>
          <w:szCs w:val="32"/>
          <w:shd w:val="clear" w:color="auto" w:fill="FFFFFF"/>
          <w:lang w:val="en-US" w:eastAsia="zh-CN"/>
        </w:rPr>
        <w:t>衔接的基础上，对原政策</w:t>
      </w:r>
      <w:r>
        <w:rPr>
          <w:rFonts w:hint="eastAsia" w:ascii="Times New Roman" w:hAnsi="Times New Roman" w:eastAsia="仿宋_GB2312"/>
          <w:b w:val="0"/>
          <w:bCs w:val="0"/>
          <w:color w:val="212121"/>
          <w:sz w:val="32"/>
          <w:szCs w:val="32"/>
          <w:shd w:val="clear" w:color="auto" w:fill="FFFFFF"/>
        </w:rPr>
        <w:t>进行全面系统性的优化。</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CESI黑体-GB2312"/>
          <w:b w:val="0"/>
          <w:bCs w:val="0"/>
          <w:sz w:val="32"/>
          <w:szCs w:val="32"/>
          <w:lang w:val="en-US" w:eastAsia="zh-CN"/>
        </w:rPr>
      </w:pPr>
      <w:r>
        <w:rPr>
          <w:rFonts w:hint="eastAsia" w:ascii="黑体" w:hAnsi="黑体" w:eastAsia="黑体" w:cs="CESI黑体-GB2312"/>
          <w:b w:val="0"/>
          <w:bCs w:val="0"/>
          <w:sz w:val="32"/>
          <w:szCs w:val="32"/>
          <w:lang w:eastAsia="zh-CN"/>
        </w:rPr>
        <w:t>三</w:t>
      </w:r>
      <w:r>
        <w:rPr>
          <w:rFonts w:hint="eastAsia" w:ascii="黑体" w:hAnsi="黑体" w:eastAsia="黑体" w:cs="CESI黑体-GB2312"/>
          <w:b w:val="0"/>
          <w:bCs w:val="0"/>
          <w:sz w:val="32"/>
          <w:szCs w:val="32"/>
        </w:rPr>
        <w:t>、</w:t>
      </w:r>
      <w:r>
        <w:rPr>
          <w:rFonts w:hint="eastAsia" w:ascii="黑体" w:hAnsi="黑体" w:eastAsia="黑体" w:cs="CESI黑体-GB2312"/>
          <w:b w:val="0"/>
          <w:bCs w:val="0"/>
          <w:sz w:val="32"/>
          <w:szCs w:val="32"/>
          <w:lang w:eastAsia="zh-CN"/>
        </w:rPr>
        <w:t>起草过程</w:t>
      </w:r>
    </w:p>
    <w:p>
      <w:pPr>
        <w:widowControl/>
        <w:adjustRightInd w:val="0"/>
        <w:snapToGrid w:val="0"/>
        <w:spacing w:line="560" w:lineRule="exact"/>
        <w:ind w:firstLine="640" w:firstLineChars="200"/>
        <w:rPr>
          <w:rFonts w:ascii="Times New Roman" w:hAnsi="Times New Roman" w:eastAsia="仿宋_GB2312"/>
          <w:b w:val="0"/>
          <w:bCs w:val="0"/>
          <w:color w:val="212121"/>
          <w:sz w:val="32"/>
          <w:szCs w:val="32"/>
          <w:shd w:val="clear" w:color="auto" w:fill="FFFFFF"/>
        </w:rPr>
      </w:pPr>
      <w:r>
        <w:rPr>
          <w:rFonts w:hint="eastAsia" w:ascii="Times New Roman" w:hAnsi="Times New Roman" w:eastAsia="仿宋_GB2312"/>
          <w:b w:val="0"/>
          <w:bCs w:val="0"/>
          <w:color w:val="212121"/>
          <w:sz w:val="32"/>
          <w:szCs w:val="32"/>
          <w:shd w:val="clear" w:color="auto" w:fill="FFFFFF"/>
        </w:rPr>
        <w:t>总体编制过程主要包括三方面。</w:t>
      </w:r>
      <w:r>
        <w:rPr>
          <w:rFonts w:hint="eastAsia" w:ascii="Times New Roman" w:hAnsi="Times New Roman" w:eastAsia="仿宋_GB2312"/>
          <w:b w:val="0"/>
          <w:bCs w:val="0"/>
          <w:color w:val="212121"/>
          <w:sz w:val="32"/>
          <w:szCs w:val="32"/>
          <w:shd w:val="clear" w:color="auto" w:fill="FFFFFF"/>
        </w:rPr>
        <w:t>一是搭建了更适配的政策框架构思</w:t>
      </w:r>
      <w:r>
        <w:rPr>
          <w:rFonts w:hint="eastAsia" w:ascii="Times New Roman" w:hAnsi="Times New Roman" w:eastAsia="仿宋_GB2312"/>
          <w:b w:val="0"/>
          <w:bCs w:val="0"/>
          <w:color w:val="212121"/>
          <w:sz w:val="32"/>
          <w:szCs w:val="32"/>
          <w:shd w:val="clear" w:color="auto" w:fill="FFFFFF"/>
          <w:lang w:eastAsia="zh-CN"/>
        </w:rPr>
        <w:t>，</w:t>
      </w:r>
      <w:r>
        <w:rPr>
          <w:rFonts w:hint="eastAsia" w:ascii="Times New Roman" w:hAnsi="Times New Roman" w:eastAsia="仿宋_GB2312"/>
          <w:b w:val="0"/>
          <w:bCs w:val="0"/>
          <w:color w:val="212121"/>
          <w:sz w:val="32"/>
          <w:szCs w:val="32"/>
          <w:shd w:val="clear" w:color="auto" w:fill="FFFFFF"/>
        </w:rPr>
        <w:t>深入学习了近年来中央、国家部委、北京市关于商业和消费领域相关会议精神、政策文件、工作部署等内容</w:t>
      </w:r>
      <w:r>
        <w:rPr>
          <w:rFonts w:hint="eastAsia" w:ascii="Times New Roman" w:hAnsi="Times New Roman" w:eastAsia="仿宋_GB2312"/>
          <w:b w:val="0"/>
          <w:bCs w:val="0"/>
          <w:color w:val="212121"/>
          <w:sz w:val="32"/>
          <w:szCs w:val="32"/>
          <w:shd w:val="clear" w:color="auto" w:fill="FFFFFF"/>
          <w:lang w:eastAsia="zh-CN"/>
        </w:rPr>
        <w:t>；</w:t>
      </w:r>
      <w:r>
        <w:rPr>
          <w:rFonts w:hint="eastAsia" w:ascii="Times New Roman" w:hAnsi="Times New Roman" w:eastAsia="仿宋_GB2312"/>
          <w:b w:val="0"/>
          <w:bCs w:val="0"/>
          <w:color w:val="212121"/>
          <w:sz w:val="32"/>
          <w:szCs w:val="32"/>
          <w:shd w:val="clear" w:color="auto" w:fill="FFFFFF"/>
          <w:lang w:val="en-US" w:eastAsia="zh-CN"/>
        </w:rPr>
        <w:t>二是</w:t>
      </w:r>
      <w:r>
        <w:rPr>
          <w:rFonts w:hint="eastAsia" w:ascii="Times New Roman" w:hAnsi="Times New Roman" w:eastAsia="仿宋_GB2312"/>
          <w:b w:val="0"/>
          <w:bCs w:val="0"/>
          <w:color w:val="212121"/>
          <w:sz w:val="32"/>
          <w:szCs w:val="32"/>
          <w:shd w:val="clear" w:color="auto" w:fill="FFFFFF"/>
        </w:rPr>
        <w:t>充分对标研究了其他地区70余项商业和消费政策文件、行动计划、工作方案等专项领域政策</w:t>
      </w:r>
      <w:r>
        <w:rPr>
          <w:rFonts w:hint="eastAsia" w:ascii="Times New Roman" w:hAnsi="Times New Roman" w:eastAsia="仿宋_GB2312"/>
          <w:b w:val="0"/>
          <w:bCs w:val="0"/>
          <w:color w:val="212121"/>
          <w:sz w:val="32"/>
          <w:szCs w:val="32"/>
          <w:shd w:val="clear" w:color="auto" w:fill="FFFFFF"/>
          <w:lang w:eastAsia="zh-CN"/>
        </w:rPr>
        <w:t>；</w:t>
      </w:r>
      <w:r>
        <w:rPr>
          <w:rFonts w:hint="eastAsia" w:ascii="Times New Roman" w:hAnsi="Times New Roman" w:eastAsia="仿宋_GB2312"/>
          <w:b w:val="0"/>
          <w:bCs w:val="0"/>
          <w:color w:val="212121"/>
          <w:sz w:val="32"/>
          <w:szCs w:val="32"/>
          <w:shd w:val="clear" w:color="auto" w:fill="FFFFFF"/>
        </w:rPr>
        <w:t>三是广泛征询各方意见</w:t>
      </w:r>
      <w:r>
        <w:rPr>
          <w:rFonts w:hint="eastAsia" w:ascii="Times New Roman" w:hAnsi="Times New Roman" w:eastAsia="仿宋_GB2312"/>
          <w:b w:val="0"/>
          <w:bCs w:val="0"/>
          <w:color w:val="212121"/>
          <w:sz w:val="32"/>
          <w:szCs w:val="32"/>
          <w:shd w:val="clear" w:color="auto" w:fill="FFFFFF"/>
          <w:lang w:eastAsia="zh-CN"/>
        </w:rPr>
        <w:t>，</w:t>
      </w:r>
      <w:r>
        <w:rPr>
          <w:rFonts w:hint="eastAsia" w:ascii="Times New Roman" w:hAnsi="Times New Roman" w:eastAsia="仿宋_GB2312"/>
          <w:b w:val="0"/>
          <w:bCs w:val="0"/>
          <w:color w:val="212121"/>
          <w:sz w:val="32"/>
          <w:szCs w:val="32"/>
          <w:shd w:val="clear" w:color="auto" w:fill="FFFFFF"/>
          <w:lang w:val="en-US" w:eastAsia="zh-CN"/>
        </w:rPr>
        <w:t>尤其是</w:t>
      </w:r>
      <w:r>
        <w:rPr>
          <w:rFonts w:hint="eastAsia" w:ascii="Times New Roman" w:hAnsi="Times New Roman" w:eastAsia="仿宋_GB2312"/>
          <w:b w:val="0"/>
          <w:bCs w:val="0"/>
          <w:color w:val="212121"/>
          <w:sz w:val="32"/>
          <w:szCs w:val="32"/>
          <w:shd w:val="clear" w:color="auto" w:fill="FFFFFF"/>
        </w:rPr>
        <w:t>对区内商户、运营商、消费者和街道社区等进行意见征询，充分了解各方主体的实际需求。</w:t>
      </w:r>
    </w:p>
    <w:p>
      <w:pPr>
        <w:pStyle w:val="10"/>
        <w:keepNext w:val="0"/>
        <w:keepLines w:val="0"/>
        <w:pageBreakBefore w:val="0"/>
        <w:widowControl w:val="0"/>
        <w:kinsoku/>
        <w:wordWrap/>
        <w:overflowPunct/>
        <w:topLinePunct w:val="0"/>
        <w:autoSpaceDE/>
        <w:autoSpaceDN/>
        <w:bidi w:val="0"/>
        <w:adjustRightInd/>
        <w:snapToGrid/>
        <w:spacing w:after="0" w:line="560" w:lineRule="exact"/>
        <w:ind w:firstLine="640" w:firstLineChars="200"/>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四、主要内容说明</w:t>
      </w:r>
    </w:p>
    <w:p>
      <w:pPr>
        <w:pStyle w:val="17"/>
        <w:keepNext w:val="0"/>
        <w:keepLines w:val="0"/>
        <w:pageBreakBefore w:val="0"/>
        <w:widowControl/>
        <w:numPr>
          <w:numId w:val="0"/>
        </w:numPr>
        <w:kinsoku/>
        <w:wordWrap/>
        <w:overflowPunct/>
        <w:topLinePunct w:val="0"/>
        <w:autoSpaceDE/>
        <w:autoSpaceDN/>
        <w:bidi w:val="0"/>
        <w:adjustRightInd/>
        <w:snapToGrid/>
        <w:spacing w:line="560" w:lineRule="exact"/>
        <w:ind w:left="0" w:leftChars="0" w:firstLine="640" w:firstLineChars="200"/>
        <w:textAlignment w:val="auto"/>
        <w:outlineLvl w:val="1"/>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本措施</w:t>
      </w:r>
      <w:r>
        <w:rPr>
          <w:rFonts w:hint="eastAsia" w:ascii="仿宋_GB2312" w:hAnsi="仿宋_GB2312" w:eastAsia="仿宋_GB2312" w:cs="仿宋_GB2312"/>
          <w:b w:val="0"/>
          <w:bCs w:val="0"/>
          <w:color w:val="212121"/>
          <w:sz w:val="32"/>
          <w:szCs w:val="32"/>
          <w:shd w:val="clear" w:color="auto" w:fill="FFFFFF"/>
        </w:rPr>
        <w:t>共有6章，</w:t>
      </w:r>
      <w:r>
        <w:rPr>
          <w:rFonts w:hint="eastAsia" w:ascii="仿宋_GB2312" w:hAnsi="仿宋_GB2312" w:eastAsia="仿宋_GB2312" w:cs="仿宋_GB2312"/>
          <w:b w:val="0"/>
          <w:bCs w:val="0"/>
          <w:color w:val="212121"/>
          <w:sz w:val="32"/>
          <w:szCs w:val="32"/>
          <w:shd w:val="clear" w:color="auto" w:fill="FFFFFF"/>
          <w:lang w:val="en-US" w:eastAsia="zh-CN"/>
        </w:rPr>
        <w:t>分别是：着力构建亦庄消费新名片、</w:t>
      </w:r>
      <w:bookmarkStart w:id="1" w:name="OLE_LINK11"/>
      <w:r>
        <w:rPr>
          <w:rFonts w:hint="eastAsia" w:ascii="仿宋_GB2312" w:hAnsi="仿宋_GB2312" w:eastAsia="仿宋_GB2312" w:cs="仿宋_GB2312"/>
          <w:b w:val="0"/>
          <w:bCs w:val="0"/>
          <w:sz w:val="32"/>
          <w:szCs w:val="32"/>
        </w:rPr>
        <w:t>全面提升消费品牌吸引力</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加速完善消费空间磁场力</w:t>
      </w:r>
      <w:bookmarkEnd w:id="1"/>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持续激发消费业态新活力</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推动制造与消费融合发展</w:t>
      </w:r>
      <w:r>
        <w:rPr>
          <w:rFonts w:hint="eastAsia" w:ascii="仿宋_GB2312" w:hAnsi="仿宋_GB2312" w:eastAsia="仿宋_GB2312" w:cs="仿宋_GB2312"/>
          <w:b w:val="0"/>
          <w:bCs w:val="0"/>
          <w:sz w:val="32"/>
          <w:szCs w:val="32"/>
          <w:lang w:val="en-US" w:eastAsia="zh-CN"/>
        </w:rPr>
        <w:t>和</w:t>
      </w:r>
      <w:bookmarkStart w:id="2" w:name="OLE_LINK10"/>
      <w:r>
        <w:rPr>
          <w:rFonts w:hint="eastAsia" w:ascii="仿宋_GB2312" w:hAnsi="仿宋_GB2312" w:eastAsia="仿宋_GB2312" w:cs="仿宋_GB2312"/>
          <w:b w:val="0"/>
          <w:bCs w:val="0"/>
          <w:sz w:val="32"/>
          <w:szCs w:val="32"/>
        </w:rPr>
        <w:t>不断强化市场主体创新力</w:t>
      </w:r>
      <w:bookmarkEnd w:id="2"/>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具体</w:t>
      </w:r>
      <w:r>
        <w:rPr>
          <w:rFonts w:hint="eastAsia" w:ascii="仿宋_GB2312" w:hAnsi="仿宋_GB2312" w:eastAsia="仿宋_GB2312" w:cs="仿宋_GB2312"/>
          <w:b w:val="0"/>
          <w:bCs w:val="0"/>
          <w:color w:val="212121"/>
          <w:sz w:val="32"/>
          <w:szCs w:val="32"/>
          <w:shd w:val="clear" w:color="auto" w:fill="FFFFFF"/>
        </w:rPr>
        <w:t>针</w:t>
      </w:r>
      <w:r>
        <w:rPr>
          <w:rFonts w:hint="eastAsia" w:ascii="Times New Roman" w:hAnsi="Times New Roman" w:eastAsia="仿宋_GB2312"/>
          <w:b w:val="0"/>
          <w:bCs w:val="0"/>
          <w:color w:val="212121"/>
          <w:sz w:val="32"/>
          <w:szCs w:val="32"/>
          <w:shd w:val="clear" w:color="auto" w:fill="FFFFFF"/>
        </w:rPr>
        <w:t>对商业和消费的发展特征，结合经开区产业发展现状和实际需求，重点聚焦</w:t>
      </w:r>
      <w:r>
        <w:rPr>
          <w:rFonts w:hint="eastAsia" w:ascii="Times New Roman" w:hAnsi="Times New Roman" w:eastAsia="仿宋_GB2312"/>
          <w:b w:val="0"/>
          <w:bCs w:val="0"/>
          <w:color w:val="212121"/>
          <w:sz w:val="32"/>
          <w:szCs w:val="32"/>
          <w:shd w:val="clear" w:color="auto" w:fill="FFFFFF"/>
        </w:rPr>
        <w:t>消费品牌</w:t>
      </w:r>
      <w:r>
        <w:rPr>
          <w:rFonts w:hint="eastAsia" w:ascii="Times New Roman" w:hAnsi="Times New Roman" w:eastAsia="仿宋_GB2312"/>
          <w:b w:val="0"/>
          <w:bCs w:val="0"/>
          <w:color w:val="212121"/>
          <w:sz w:val="32"/>
          <w:szCs w:val="32"/>
          <w:shd w:val="clear" w:color="auto" w:fill="FFFFFF"/>
        </w:rPr>
        <w:t>、</w:t>
      </w:r>
      <w:r>
        <w:rPr>
          <w:rFonts w:hint="eastAsia" w:ascii="Times New Roman" w:hAnsi="Times New Roman" w:eastAsia="仿宋_GB2312"/>
          <w:b w:val="0"/>
          <w:bCs w:val="0"/>
          <w:color w:val="212121"/>
          <w:sz w:val="32"/>
          <w:szCs w:val="32"/>
          <w:shd w:val="clear" w:color="auto" w:fill="FFFFFF"/>
        </w:rPr>
        <w:t>消费空间</w:t>
      </w:r>
      <w:r>
        <w:rPr>
          <w:rFonts w:hint="eastAsia" w:ascii="Times New Roman" w:hAnsi="Times New Roman" w:eastAsia="仿宋_GB2312"/>
          <w:b w:val="0"/>
          <w:bCs w:val="0"/>
          <w:color w:val="212121"/>
          <w:sz w:val="32"/>
          <w:szCs w:val="32"/>
          <w:shd w:val="clear" w:color="auto" w:fill="FFFFFF"/>
        </w:rPr>
        <w:t>、</w:t>
      </w:r>
      <w:r>
        <w:rPr>
          <w:rFonts w:hint="eastAsia" w:ascii="Times New Roman" w:hAnsi="Times New Roman" w:eastAsia="仿宋_GB2312"/>
          <w:b w:val="0"/>
          <w:bCs w:val="0"/>
          <w:color w:val="212121"/>
          <w:sz w:val="32"/>
          <w:szCs w:val="32"/>
          <w:shd w:val="clear" w:color="auto" w:fill="FFFFFF"/>
        </w:rPr>
        <w:t>消费业态</w:t>
      </w:r>
      <w:r>
        <w:rPr>
          <w:rFonts w:hint="eastAsia" w:ascii="Times New Roman" w:hAnsi="Times New Roman" w:eastAsia="仿宋_GB2312"/>
          <w:b w:val="0"/>
          <w:bCs w:val="0"/>
          <w:color w:val="212121"/>
          <w:sz w:val="32"/>
          <w:szCs w:val="32"/>
          <w:shd w:val="clear" w:color="auto" w:fill="FFFFFF"/>
        </w:rPr>
        <w:t>、</w:t>
      </w:r>
      <w:r>
        <w:rPr>
          <w:rFonts w:hint="eastAsia" w:ascii="Times New Roman" w:hAnsi="Times New Roman" w:eastAsia="仿宋_GB2312"/>
          <w:b w:val="0"/>
          <w:bCs w:val="0"/>
          <w:color w:val="212121"/>
          <w:sz w:val="32"/>
          <w:szCs w:val="32"/>
          <w:shd w:val="clear" w:color="auto" w:fill="FFFFFF"/>
        </w:rPr>
        <w:t>市场主体</w:t>
      </w:r>
      <w:r>
        <w:rPr>
          <w:rFonts w:hint="eastAsia" w:ascii="Times New Roman" w:hAnsi="Times New Roman" w:eastAsia="仿宋_GB2312"/>
          <w:b w:val="0"/>
          <w:bCs w:val="0"/>
          <w:color w:val="212121"/>
          <w:sz w:val="32"/>
          <w:szCs w:val="32"/>
          <w:shd w:val="clear" w:color="auto" w:fill="FFFFFF"/>
        </w:rPr>
        <w:t>四个关键领域，搭建了政策框架体系，形成细化</w:t>
      </w:r>
      <w:r>
        <w:rPr>
          <w:rFonts w:hint="eastAsia" w:ascii="Times New Roman" w:hAnsi="Times New Roman" w:eastAsia="仿宋_GB2312"/>
          <w:b w:val="0"/>
          <w:bCs w:val="0"/>
          <w:color w:val="212121"/>
          <w:sz w:val="32"/>
          <w:szCs w:val="32"/>
          <w:shd w:val="clear" w:color="auto" w:fill="FFFFFF"/>
          <w:lang w:val="en-US" w:eastAsia="zh-CN"/>
        </w:rPr>
        <w:t>的</w:t>
      </w:r>
      <w:r>
        <w:rPr>
          <w:rFonts w:hint="eastAsia" w:ascii="Times New Roman" w:hAnsi="Times New Roman" w:eastAsia="仿宋_GB2312"/>
          <w:b w:val="0"/>
          <w:bCs w:val="0"/>
          <w:color w:val="212121"/>
          <w:sz w:val="32"/>
          <w:szCs w:val="32"/>
          <w:shd w:val="clear" w:color="auto" w:fill="FFFFFF"/>
        </w:rPr>
        <w:t>20条款</w:t>
      </w:r>
      <w:r>
        <w:rPr>
          <w:rFonts w:hint="eastAsia" w:ascii="仿宋_GB2312" w:hAnsi="仿宋_GB2312" w:eastAsia="仿宋_GB2312" w:cs="仿宋_GB2312"/>
          <w:b w:val="0"/>
          <w:bCs w:val="0"/>
          <w:sz w:val="32"/>
          <w:szCs w:val="32"/>
          <w:lang w:val="en-US" w:eastAsia="zh-CN"/>
        </w:rPr>
        <w:t>。</w:t>
      </w:r>
    </w:p>
    <w:p>
      <w:pPr>
        <w:pStyle w:val="10"/>
        <w:keepNext w:val="0"/>
        <w:keepLines w:val="0"/>
        <w:pageBreakBefore w:val="0"/>
        <w:widowControl w:val="0"/>
        <w:kinsoku/>
        <w:wordWrap/>
        <w:overflowPunct/>
        <w:topLinePunct w:val="0"/>
        <w:autoSpaceDE/>
        <w:autoSpaceDN/>
        <w:bidi w:val="0"/>
        <w:adjustRightInd/>
        <w:snapToGrid/>
        <w:spacing w:after="0" w:line="560" w:lineRule="exact"/>
        <w:ind w:left="0" w:leftChars="0" w:firstLine="0" w:firstLineChars="0"/>
        <w:textAlignment w:val="auto"/>
        <w:rPr>
          <w:rFonts w:hint="eastAsia" w:ascii="仿宋_GB2312" w:hAnsi="仿宋_GB2312" w:eastAsia="仿宋_GB2312" w:cs="仿宋_GB2312"/>
          <w:b w:val="0"/>
          <w:bCs w:val="0"/>
          <w:sz w:val="32"/>
          <w:szCs w:val="32"/>
          <w:lang w:val="en-US" w:eastAsia="zh-CN"/>
        </w:rPr>
      </w:pPr>
    </w:p>
    <w:p>
      <w:pPr>
        <w:pStyle w:val="10"/>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right"/>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北京经济技术开发区管理委员会</w:t>
      </w:r>
    </w:p>
    <w:p>
      <w:pPr>
        <w:pStyle w:val="10"/>
        <w:keepNext w:val="0"/>
        <w:keepLines w:val="0"/>
        <w:pageBreakBefore w:val="0"/>
        <w:widowControl w:val="0"/>
        <w:kinsoku/>
        <w:wordWrap/>
        <w:overflowPunct/>
        <w:topLinePunct w:val="0"/>
        <w:autoSpaceDE/>
        <w:autoSpaceDN/>
        <w:bidi w:val="0"/>
        <w:adjustRightInd/>
        <w:snapToGrid/>
        <w:spacing w:after="0" w:line="560" w:lineRule="exact"/>
        <w:ind w:firstLine="640" w:firstLineChars="200"/>
        <w:jc w:val="center"/>
        <w:textAlignment w:val="auto"/>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 xml:space="preserve">                    2025年3月10</w:t>
      </w:r>
      <w:bookmarkStart w:id="3" w:name="_GoBack"/>
      <w:bookmarkEnd w:id="3"/>
      <w:r>
        <w:rPr>
          <w:rFonts w:hint="eastAsia" w:ascii="仿宋_GB2312" w:hAnsi="仿宋_GB2312" w:eastAsia="仿宋_GB2312" w:cs="仿宋_GB2312"/>
          <w:b w:val="0"/>
          <w:bCs w:val="0"/>
          <w:sz w:val="32"/>
          <w:szCs w:val="32"/>
          <w:lang w:val="en-US" w:eastAsia="zh-CN"/>
        </w:rPr>
        <w:t>日</w:t>
      </w: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CESI黑体-GB2312">
    <w:altName w:val="黑体"/>
    <w:panose1 w:val="02000500000000000000"/>
    <w:charset w:val="86"/>
    <w:family w:val="auto"/>
    <w:pitch w:val="default"/>
    <w:sig w:usb0="00000000" w:usb1="00000000" w:usb2="00000012" w:usb3="00000000" w:csb0="0004000F" w:csb1="00000000"/>
  </w:font>
  <w:font w:name="Arial">
    <w:panose1 w:val="020B0604020202020204"/>
    <w:charset w:val="00"/>
    <w:family w:val="auto"/>
    <w:pitch w:val="default"/>
    <w:sig w:usb0="E0002EFF" w:usb1="C000785B" w:usb2="00000009" w:usb3="00000000" w:csb0="400001FF" w:csb1="FFFF0000"/>
  </w:font>
  <w:font w:name="仿宋">
    <w:panose1 w:val="02010609060101010101"/>
    <w:charset w:val="86"/>
    <w:family w:val="modern"/>
    <w:pitch w:val="default"/>
    <w:sig w:usb0="800002BF" w:usb1="38CF7CFA" w:usb2="00000016" w:usb3="00000000" w:csb0="00040001" w:csb1="00000000"/>
  </w:font>
  <w:font w:name="方正公文小标宋">
    <w:panose1 w:val="02000500000000000000"/>
    <w:charset w:val="86"/>
    <w:family w:val="auto"/>
    <w:pitch w:val="default"/>
    <w:sig w:usb0="A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rPr>
                              <w:rFonts w:ascii="Times New Roman" w:hAnsi="Times New Roman"/>
                              <w:sz w:val="21"/>
                            </w:rPr>
                          </w:pPr>
                          <w:r>
                            <w:rPr>
                              <w:rFonts w:ascii="Times New Roman" w:hAnsi="Times New Roman"/>
                              <w:sz w:val="21"/>
                            </w:rPr>
                            <w:fldChar w:fldCharType="begin"/>
                          </w:r>
                          <w:r>
                            <w:rPr>
                              <w:rFonts w:ascii="Times New Roman" w:hAnsi="Times New Roman"/>
                              <w:sz w:val="21"/>
                            </w:rPr>
                            <w:instrText xml:space="preserve"> PAGE  \* MERGEFORMAT </w:instrText>
                          </w:r>
                          <w:r>
                            <w:rPr>
                              <w:rFonts w:ascii="Times New Roman" w:hAnsi="Times New Roman"/>
                              <w:sz w:val="21"/>
                            </w:rPr>
                            <w:fldChar w:fldCharType="separate"/>
                          </w:r>
                          <w:r>
                            <w:rPr>
                              <w:rFonts w:ascii="Times New Roman" w:hAnsi="Times New Roman"/>
                              <w:sz w:val="21"/>
                            </w:rPr>
                            <w:t>7</w:t>
                          </w:r>
                          <w:r>
                            <w:rPr>
                              <w:rFonts w:ascii="Times New Roman" w:hAnsi="Times New Roman"/>
                              <w:sz w:val="21"/>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Ju61xDCAQAAjQMAAA4AAAAAAAAAAQAgAAAAHgEAAGRycy9lMm9Eb2MueG1sUEsF&#10;BgAAAAAGAAYAWQEAAFIFAAAAAA==&#10;">
              <v:fill on="f" focussize="0,0"/>
              <v:stroke on="f"/>
              <v:imagedata o:title=""/>
              <o:lock v:ext="edit" aspectratio="f"/>
              <v:textbox inset="0mm,0mm,0mm,0mm" style="mso-fit-shape-to-text:t;">
                <w:txbxContent>
                  <w:p>
                    <w:pPr>
                      <w:pStyle w:val="6"/>
                      <w:rPr>
                        <w:rFonts w:ascii="Times New Roman" w:hAnsi="Times New Roman"/>
                        <w:sz w:val="21"/>
                      </w:rPr>
                    </w:pPr>
                    <w:r>
                      <w:rPr>
                        <w:rFonts w:ascii="Times New Roman" w:hAnsi="Times New Roman"/>
                        <w:sz w:val="21"/>
                      </w:rPr>
                      <w:fldChar w:fldCharType="begin"/>
                    </w:r>
                    <w:r>
                      <w:rPr>
                        <w:rFonts w:ascii="Times New Roman" w:hAnsi="Times New Roman"/>
                        <w:sz w:val="21"/>
                      </w:rPr>
                      <w:instrText xml:space="preserve"> PAGE  \* MERGEFORMAT </w:instrText>
                    </w:r>
                    <w:r>
                      <w:rPr>
                        <w:rFonts w:ascii="Times New Roman" w:hAnsi="Times New Roman"/>
                        <w:sz w:val="21"/>
                      </w:rPr>
                      <w:fldChar w:fldCharType="separate"/>
                    </w:r>
                    <w:r>
                      <w:rPr>
                        <w:rFonts w:ascii="Times New Roman" w:hAnsi="Times New Roman"/>
                        <w:sz w:val="21"/>
                      </w:rPr>
                      <w:t>7</w:t>
                    </w:r>
                    <w:r>
                      <w:rPr>
                        <w:rFonts w:ascii="Times New Roman" w:hAnsi="Times New Roman"/>
                        <w:sz w:val="21"/>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U0MTdmMmU0YzY1ZWNiMmJhNzEwN2I4NDY0ZTQ5NzUifQ=="/>
    <w:docVar w:name="KSO_WPS_MARK_KEY" w:val="6129ac8c-1c2c-4411-9141-172806b479f6"/>
  </w:docVars>
  <w:rsids>
    <w:rsidRoot w:val="7FFBE637"/>
    <w:rsid w:val="00011210"/>
    <w:rsid w:val="00042CEB"/>
    <w:rsid w:val="00060A87"/>
    <w:rsid w:val="00077A50"/>
    <w:rsid w:val="000836F1"/>
    <w:rsid w:val="00113082"/>
    <w:rsid w:val="0012233B"/>
    <w:rsid w:val="001301C5"/>
    <w:rsid w:val="001C1130"/>
    <w:rsid w:val="001C5DE8"/>
    <w:rsid w:val="00203C7E"/>
    <w:rsid w:val="002105D7"/>
    <w:rsid w:val="00214B3F"/>
    <w:rsid w:val="002304EB"/>
    <w:rsid w:val="00231975"/>
    <w:rsid w:val="00254365"/>
    <w:rsid w:val="00280474"/>
    <w:rsid w:val="002C0625"/>
    <w:rsid w:val="002E48EA"/>
    <w:rsid w:val="002E7569"/>
    <w:rsid w:val="00300E78"/>
    <w:rsid w:val="00342DF5"/>
    <w:rsid w:val="00346E67"/>
    <w:rsid w:val="00357796"/>
    <w:rsid w:val="003A4CD3"/>
    <w:rsid w:val="003A6D96"/>
    <w:rsid w:val="003E1A74"/>
    <w:rsid w:val="004363E9"/>
    <w:rsid w:val="0044188A"/>
    <w:rsid w:val="00444C19"/>
    <w:rsid w:val="00451164"/>
    <w:rsid w:val="004A6682"/>
    <w:rsid w:val="004B59A2"/>
    <w:rsid w:val="004C4142"/>
    <w:rsid w:val="004D4A30"/>
    <w:rsid w:val="00503190"/>
    <w:rsid w:val="0052770D"/>
    <w:rsid w:val="0059058B"/>
    <w:rsid w:val="005A2BE8"/>
    <w:rsid w:val="005B3954"/>
    <w:rsid w:val="005E3F7F"/>
    <w:rsid w:val="006035FB"/>
    <w:rsid w:val="006356BC"/>
    <w:rsid w:val="006530BA"/>
    <w:rsid w:val="006A4C7E"/>
    <w:rsid w:val="006D4B30"/>
    <w:rsid w:val="006E1D27"/>
    <w:rsid w:val="006F54AD"/>
    <w:rsid w:val="007413E2"/>
    <w:rsid w:val="00744D07"/>
    <w:rsid w:val="00753958"/>
    <w:rsid w:val="00786E0F"/>
    <w:rsid w:val="00787820"/>
    <w:rsid w:val="0079578B"/>
    <w:rsid w:val="007C7BA2"/>
    <w:rsid w:val="007E6CD2"/>
    <w:rsid w:val="00820A7D"/>
    <w:rsid w:val="0083330F"/>
    <w:rsid w:val="00856894"/>
    <w:rsid w:val="0086257F"/>
    <w:rsid w:val="0087015E"/>
    <w:rsid w:val="00882930"/>
    <w:rsid w:val="008937A0"/>
    <w:rsid w:val="008A7491"/>
    <w:rsid w:val="008C2011"/>
    <w:rsid w:val="008F3A51"/>
    <w:rsid w:val="00904430"/>
    <w:rsid w:val="00924968"/>
    <w:rsid w:val="00930BC5"/>
    <w:rsid w:val="00954EC3"/>
    <w:rsid w:val="00962E70"/>
    <w:rsid w:val="009C7EA5"/>
    <w:rsid w:val="009E15AD"/>
    <w:rsid w:val="00A05801"/>
    <w:rsid w:val="00A14684"/>
    <w:rsid w:val="00A24915"/>
    <w:rsid w:val="00A267BA"/>
    <w:rsid w:val="00A53972"/>
    <w:rsid w:val="00A56B21"/>
    <w:rsid w:val="00AB6CAF"/>
    <w:rsid w:val="00AF6D22"/>
    <w:rsid w:val="00B0736D"/>
    <w:rsid w:val="00B211C8"/>
    <w:rsid w:val="00B2777C"/>
    <w:rsid w:val="00B7774C"/>
    <w:rsid w:val="00BA4E55"/>
    <w:rsid w:val="00BC381C"/>
    <w:rsid w:val="00BC5E37"/>
    <w:rsid w:val="00BE499A"/>
    <w:rsid w:val="00BF47C9"/>
    <w:rsid w:val="00C12220"/>
    <w:rsid w:val="00C16C07"/>
    <w:rsid w:val="00C2376B"/>
    <w:rsid w:val="00C80BEC"/>
    <w:rsid w:val="00C82C94"/>
    <w:rsid w:val="00C964A5"/>
    <w:rsid w:val="00D21A0C"/>
    <w:rsid w:val="00D85220"/>
    <w:rsid w:val="00DB1CE8"/>
    <w:rsid w:val="00DE19CB"/>
    <w:rsid w:val="00DF5BC2"/>
    <w:rsid w:val="00DF5CE1"/>
    <w:rsid w:val="00E0753A"/>
    <w:rsid w:val="00E13B77"/>
    <w:rsid w:val="00E3090C"/>
    <w:rsid w:val="00E56D39"/>
    <w:rsid w:val="00EA0D3D"/>
    <w:rsid w:val="00F05A32"/>
    <w:rsid w:val="00F7185E"/>
    <w:rsid w:val="00F73441"/>
    <w:rsid w:val="00F94DB2"/>
    <w:rsid w:val="025F27A3"/>
    <w:rsid w:val="03D60DBD"/>
    <w:rsid w:val="05302F04"/>
    <w:rsid w:val="06BB3EF5"/>
    <w:rsid w:val="07CE6C75"/>
    <w:rsid w:val="07F0728E"/>
    <w:rsid w:val="086C7AD9"/>
    <w:rsid w:val="091F0FEF"/>
    <w:rsid w:val="09520E90"/>
    <w:rsid w:val="0AA43B94"/>
    <w:rsid w:val="0B4D37FE"/>
    <w:rsid w:val="0CC44544"/>
    <w:rsid w:val="0D6A0E0F"/>
    <w:rsid w:val="0FC460EA"/>
    <w:rsid w:val="105A2F46"/>
    <w:rsid w:val="110C1B83"/>
    <w:rsid w:val="112B7F32"/>
    <w:rsid w:val="11337D38"/>
    <w:rsid w:val="12706CC2"/>
    <w:rsid w:val="12CD1ABC"/>
    <w:rsid w:val="18933019"/>
    <w:rsid w:val="19154478"/>
    <w:rsid w:val="19D6EE2F"/>
    <w:rsid w:val="1A544595"/>
    <w:rsid w:val="1AF7A041"/>
    <w:rsid w:val="1D3A120B"/>
    <w:rsid w:val="1DA84CB7"/>
    <w:rsid w:val="208A30EA"/>
    <w:rsid w:val="20F84A15"/>
    <w:rsid w:val="215C0EAE"/>
    <w:rsid w:val="23335003"/>
    <w:rsid w:val="25D9CA0A"/>
    <w:rsid w:val="268E2745"/>
    <w:rsid w:val="26C2305D"/>
    <w:rsid w:val="2B7FC8BE"/>
    <w:rsid w:val="2BBE76CA"/>
    <w:rsid w:val="2C094958"/>
    <w:rsid w:val="2C736EE0"/>
    <w:rsid w:val="2F1C72B3"/>
    <w:rsid w:val="321221A9"/>
    <w:rsid w:val="33554E4F"/>
    <w:rsid w:val="33DF7020"/>
    <w:rsid w:val="342F1837"/>
    <w:rsid w:val="35F634CC"/>
    <w:rsid w:val="35F948BA"/>
    <w:rsid w:val="367276B5"/>
    <w:rsid w:val="36FF1F98"/>
    <w:rsid w:val="37815996"/>
    <w:rsid w:val="386046B4"/>
    <w:rsid w:val="3AC54B0A"/>
    <w:rsid w:val="3AEE2D31"/>
    <w:rsid w:val="3B1D5D73"/>
    <w:rsid w:val="3B80439D"/>
    <w:rsid w:val="3B9BE5BF"/>
    <w:rsid w:val="3BFBF08B"/>
    <w:rsid w:val="3BFE158D"/>
    <w:rsid w:val="3D103898"/>
    <w:rsid w:val="3DF8171B"/>
    <w:rsid w:val="3DFFB78A"/>
    <w:rsid w:val="3E584D59"/>
    <w:rsid w:val="3E7FA2AA"/>
    <w:rsid w:val="3ECD6C5E"/>
    <w:rsid w:val="4181601D"/>
    <w:rsid w:val="432F7764"/>
    <w:rsid w:val="434465AE"/>
    <w:rsid w:val="44BF6BDC"/>
    <w:rsid w:val="45F922A6"/>
    <w:rsid w:val="46BA31F8"/>
    <w:rsid w:val="4CC823D1"/>
    <w:rsid w:val="4E486642"/>
    <w:rsid w:val="4E5C54C6"/>
    <w:rsid w:val="4EDF4A8A"/>
    <w:rsid w:val="4FFF2DE0"/>
    <w:rsid w:val="51FCC009"/>
    <w:rsid w:val="52AD1FD3"/>
    <w:rsid w:val="53396B33"/>
    <w:rsid w:val="548D63DA"/>
    <w:rsid w:val="5AAB286D"/>
    <w:rsid w:val="5BEB0818"/>
    <w:rsid w:val="5D3A15FE"/>
    <w:rsid w:val="5D4F626D"/>
    <w:rsid w:val="5F1D30E8"/>
    <w:rsid w:val="5F223CD5"/>
    <w:rsid w:val="5FCB6680"/>
    <w:rsid w:val="641D2ED7"/>
    <w:rsid w:val="665F720E"/>
    <w:rsid w:val="677D408D"/>
    <w:rsid w:val="679B312B"/>
    <w:rsid w:val="67BE1133"/>
    <w:rsid w:val="68723F3C"/>
    <w:rsid w:val="6A310343"/>
    <w:rsid w:val="6BBF2B62"/>
    <w:rsid w:val="6CFA6DD8"/>
    <w:rsid w:val="6DE14C7E"/>
    <w:rsid w:val="6E3B5A6E"/>
    <w:rsid w:val="6E7D8B24"/>
    <w:rsid w:val="6F21CBCD"/>
    <w:rsid w:val="6F3FE9F5"/>
    <w:rsid w:val="6F79948D"/>
    <w:rsid w:val="6FBF7680"/>
    <w:rsid w:val="6FBFE1B9"/>
    <w:rsid w:val="6FDF17E6"/>
    <w:rsid w:val="70DB2515"/>
    <w:rsid w:val="71DFA812"/>
    <w:rsid w:val="72BA4805"/>
    <w:rsid w:val="72DE0B37"/>
    <w:rsid w:val="73BFFE86"/>
    <w:rsid w:val="73FFE70A"/>
    <w:rsid w:val="75834DF8"/>
    <w:rsid w:val="77F56D9D"/>
    <w:rsid w:val="77FE531D"/>
    <w:rsid w:val="77FF8F37"/>
    <w:rsid w:val="786275B5"/>
    <w:rsid w:val="791D6C68"/>
    <w:rsid w:val="795F6846"/>
    <w:rsid w:val="7AF33415"/>
    <w:rsid w:val="7B9558FF"/>
    <w:rsid w:val="7CAE6179"/>
    <w:rsid w:val="7D2232B3"/>
    <w:rsid w:val="7D3F6FAD"/>
    <w:rsid w:val="7D8F0933"/>
    <w:rsid w:val="7DCE5487"/>
    <w:rsid w:val="7DFFBE0E"/>
    <w:rsid w:val="7E2EFBE9"/>
    <w:rsid w:val="7E9F02B0"/>
    <w:rsid w:val="7EF8296D"/>
    <w:rsid w:val="7EFA241B"/>
    <w:rsid w:val="7EFB8383"/>
    <w:rsid w:val="7EFF441F"/>
    <w:rsid w:val="7F7FD179"/>
    <w:rsid w:val="7F97278F"/>
    <w:rsid w:val="7FBF22FA"/>
    <w:rsid w:val="7FBF4180"/>
    <w:rsid w:val="7FBFCEB1"/>
    <w:rsid w:val="7FBFFE3C"/>
    <w:rsid w:val="7FDF64CC"/>
    <w:rsid w:val="7FE771E0"/>
    <w:rsid w:val="7FF302C9"/>
    <w:rsid w:val="7FF6A63E"/>
    <w:rsid w:val="7FFBE637"/>
    <w:rsid w:val="7FFF63F0"/>
    <w:rsid w:val="833E8B44"/>
    <w:rsid w:val="93FF3F13"/>
    <w:rsid w:val="ACEDE088"/>
    <w:rsid w:val="AEE7DB8E"/>
    <w:rsid w:val="B33D1D58"/>
    <w:rsid w:val="B79E4535"/>
    <w:rsid w:val="B7FE5158"/>
    <w:rsid w:val="B9F521EA"/>
    <w:rsid w:val="BB5B400B"/>
    <w:rsid w:val="BBD7C2E5"/>
    <w:rsid w:val="BD7D62DD"/>
    <w:rsid w:val="BDB5594C"/>
    <w:rsid w:val="BF7F9CEC"/>
    <w:rsid w:val="BFBCCA9A"/>
    <w:rsid w:val="BFCED7C0"/>
    <w:rsid w:val="CBBC5875"/>
    <w:rsid w:val="CF89D3BA"/>
    <w:rsid w:val="CFFC8BC2"/>
    <w:rsid w:val="D3A7468E"/>
    <w:rsid w:val="DBCE5911"/>
    <w:rsid w:val="DBFEE972"/>
    <w:rsid w:val="DEDF49F5"/>
    <w:rsid w:val="DF992EB5"/>
    <w:rsid w:val="DFB493BA"/>
    <w:rsid w:val="E3FF3E45"/>
    <w:rsid w:val="E7B38478"/>
    <w:rsid w:val="EDFB63C6"/>
    <w:rsid w:val="EFFB0EC2"/>
    <w:rsid w:val="EFFF32BB"/>
    <w:rsid w:val="F27E9FDA"/>
    <w:rsid w:val="F32F3BD8"/>
    <w:rsid w:val="F3EDC85B"/>
    <w:rsid w:val="F4EF1AAA"/>
    <w:rsid w:val="F57F75C4"/>
    <w:rsid w:val="F5B75F8F"/>
    <w:rsid w:val="F6F61603"/>
    <w:rsid w:val="F77F10BB"/>
    <w:rsid w:val="F79E23DE"/>
    <w:rsid w:val="F7A76134"/>
    <w:rsid w:val="F7EFAF9A"/>
    <w:rsid w:val="F7F7F0EA"/>
    <w:rsid w:val="F7FF7B5B"/>
    <w:rsid w:val="FBFF9AD0"/>
    <w:rsid w:val="FBFFCDAC"/>
    <w:rsid w:val="FBFFDDEE"/>
    <w:rsid w:val="FE7B3BC3"/>
    <w:rsid w:val="FEFC9AE6"/>
    <w:rsid w:val="FEFFC7A3"/>
    <w:rsid w:val="FF5F3448"/>
    <w:rsid w:val="FF67D68C"/>
    <w:rsid w:val="FF9F31CE"/>
    <w:rsid w:val="FFBEBE41"/>
    <w:rsid w:val="FFEBFF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unhideWhenUsed/>
    <w:qFormat/>
    <w:uiPriority w:val="0"/>
    <w:pPr>
      <w:ind w:firstLine="420" w:firstLineChars="200"/>
    </w:pPr>
  </w:style>
  <w:style w:type="paragraph" w:styleId="3">
    <w:name w:val="Body Text Indent"/>
    <w:basedOn w:val="1"/>
    <w:unhideWhenUsed/>
    <w:qFormat/>
    <w:uiPriority w:val="99"/>
    <w:pPr>
      <w:spacing w:after="120"/>
      <w:ind w:left="420" w:leftChars="200"/>
    </w:pPr>
  </w:style>
  <w:style w:type="paragraph" w:styleId="4">
    <w:name w:val="Body Text"/>
    <w:basedOn w:val="1"/>
    <w:qFormat/>
    <w:uiPriority w:val="0"/>
    <w:pPr>
      <w:spacing w:after="140" w:line="276" w:lineRule="auto"/>
    </w:pPr>
  </w:style>
  <w:style w:type="paragraph" w:styleId="5">
    <w:name w:val="Balloon Text"/>
    <w:basedOn w:val="1"/>
    <w:link w:val="14"/>
    <w:qFormat/>
    <w:uiPriority w:val="0"/>
    <w:rPr>
      <w:sz w:val="18"/>
      <w:szCs w:val="18"/>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8">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kern w:val="0"/>
      <w:sz w:val="24"/>
    </w:rPr>
  </w:style>
  <w:style w:type="paragraph" w:styleId="9">
    <w:name w:val="Normal (Web)"/>
    <w:basedOn w:val="1"/>
    <w:qFormat/>
    <w:uiPriority w:val="0"/>
    <w:pPr>
      <w:spacing w:before="100" w:beforeAutospacing="1" w:after="100" w:afterAutospacing="1"/>
      <w:jc w:val="left"/>
    </w:pPr>
    <w:rPr>
      <w:kern w:val="0"/>
      <w:sz w:val="24"/>
    </w:rPr>
  </w:style>
  <w:style w:type="paragraph" w:styleId="10">
    <w:name w:val="Body Text First Indent"/>
    <w:basedOn w:val="4"/>
    <w:qFormat/>
    <w:uiPriority w:val="0"/>
    <w:pPr>
      <w:ind w:firstLine="420" w:firstLineChars="100"/>
    </w:pPr>
  </w:style>
  <w:style w:type="character" w:styleId="13">
    <w:name w:val="Emphasis"/>
    <w:basedOn w:val="12"/>
    <w:qFormat/>
    <w:uiPriority w:val="0"/>
    <w:rPr>
      <w:i/>
    </w:rPr>
  </w:style>
  <w:style w:type="character" w:customStyle="1" w:styleId="14">
    <w:name w:val="批注框文本 Char"/>
    <w:basedOn w:val="12"/>
    <w:link w:val="5"/>
    <w:qFormat/>
    <w:uiPriority w:val="0"/>
    <w:rPr>
      <w:rFonts w:ascii="Calibri" w:hAnsi="Calibri"/>
      <w:kern w:val="2"/>
      <w:sz w:val="18"/>
      <w:szCs w:val="18"/>
    </w:rPr>
  </w:style>
  <w:style w:type="paragraph" w:customStyle="1" w:styleId="15">
    <w:name w:val="默认段落字体 Para Char Char Char Char Char Char Char Char Char1 Char Char Char Char"/>
    <w:basedOn w:val="1"/>
    <w:qFormat/>
    <w:uiPriority w:val="0"/>
    <w:rPr>
      <w:rFonts w:ascii="Tahoma" w:hAnsi="Tahoma"/>
      <w:sz w:val="24"/>
      <w:szCs w:val="22"/>
    </w:rPr>
  </w:style>
  <w:style w:type="paragraph" w:customStyle="1" w:styleId="16">
    <w:name w:val="列表段落1"/>
    <w:basedOn w:val="1"/>
    <w:qFormat/>
    <w:uiPriority w:val="34"/>
    <w:pPr>
      <w:ind w:firstLine="420"/>
    </w:pPr>
    <w:rPr>
      <w:rFonts w:ascii="Times New Roman" w:hAnsi="Times New Roman"/>
      <w:szCs w:val="22"/>
    </w:rPr>
  </w:style>
  <w:style w:type="paragraph" w:styleId="17">
    <w:name w:val="List Paragraph"/>
    <w:basedOn w:val="1"/>
    <w:qFormat/>
    <w:uiPriority w:val="34"/>
    <w:pPr>
      <w:ind w:firstLine="420" w:firstLineChars="200"/>
    </w:pPr>
    <w:rPr>
      <w:rFonts w:ascii="Calibri" w:hAnsi="Calibri" w:eastAsia="宋体" w:cs="Times New Roma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MS</Company>
  <Pages>2</Pages>
  <Words>712</Words>
  <Characters>724</Characters>
  <Lines>27</Lines>
  <Paragraphs>7</Paragraphs>
  <TotalTime>7</TotalTime>
  <ScaleCrop>false</ScaleCrop>
  <LinksUpToDate>false</LinksUpToDate>
  <CharactersWithSpaces>744</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2022-12-19T00:16:00Z</dcterms:created>
  <dc:creator>张晓娟</dc:creator>
  <cp:lastModifiedBy>wendigo</cp:lastModifiedBy>
  <cp:lastPrinted>2024-12-25T09:53:00Z</cp:lastPrinted>
  <dcterms:modified xsi:type="dcterms:W3CDTF">2025-03-07T08:27:17Z</dcterms:modified>
  <cp:revision>62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FB158731F8114A34B27381367D54F67A_13</vt:lpwstr>
  </property>
</Properties>
</file>