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beforeAutospacing="0" w:afterAutospacing="0" w:line="560" w:lineRule="exact"/>
        <w:textAlignment w:val="baseline"/>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pPr>
        <w:pStyle w:val="10"/>
        <w:widowControl/>
        <w:shd w:val="clear" w:color="auto" w:fill="FFFFFF"/>
        <w:spacing w:beforeAutospacing="0" w:afterAutospacing="0" w:line="560" w:lineRule="exact"/>
        <w:textAlignment w:val="baseline"/>
        <w:rPr>
          <w:rFonts w:ascii="黑体" w:hAnsi="黑体" w:eastAsia="黑体" w:cs="黑体"/>
          <w:color w:val="auto"/>
          <w:sz w:val="32"/>
          <w:szCs w:val="32"/>
          <w:shd w:val="clear" w:color="auto" w:fill="FFFFFF"/>
        </w:rPr>
      </w:pPr>
    </w:p>
    <w:p>
      <w:pPr>
        <w:spacing w:line="640" w:lineRule="exact"/>
        <w:jc w:val="center"/>
        <w:rPr>
          <w:rFonts w:hint="eastAsia" w:ascii="方正小标宋简体" w:hAnsi="方正小标宋简体" w:eastAsia="方正小标宋简体" w:cs="方正小标宋简体"/>
          <w:color w:val="auto"/>
          <w:sz w:val="44"/>
          <w:szCs w:val="44"/>
          <w:u w:color="000000"/>
        </w:rPr>
      </w:pPr>
      <w:r>
        <w:rPr>
          <w:rFonts w:hint="eastAsia" w:ascii="方正小标宋简体" w:hAnsi="方正小标宋简体" w:eastAsia="方正小标宋简体" w:cs="方正小标宋简体"/>
          <w:color w:val="auto"/>
          <w:sz w:val="44"/>
          <w:szCs w:val="44"/>
          <w:u w:color="000000"/>
        </w:rPr>
        <w:t>关于《北京经济技术开发区关于支持外商投资企业高质量发展的若干政策》</w:t>
      </w:r>
    </w:p>
    <w:p>
      <w:pPr>
        <w:spacing w:line="640" w:lineRule="exact"/>
        <w:jc w:val="center"/>
        <w:rPr>
          <w:rFonts w:ascii="方正小标宋简体" w:hAnsi="方正小标宋简体" w:eastAsia="方正小标宋简体" w:cs="方正小标宋简体"/>
          <w:color w:val="auto"/>
          <w:sz w:val="44"/>
          <w:szCs w:val="44"/>
          <w:u w:color="000000"/>
        </w:rPr>
      </w:pPr>
      <w:r>
        <w:rPr>
          <w:rFonts w:hint="eastAsia" w:ascii="方正小标宋简体" w:hAnsi="方正小标宋简体" w:eastAsia="方正小标宋简体" w:cs="方正小标宋简体"/>
          <w:color w:val="auto"/>
          <w:sz w:val="44"/>
          <w:szCs w:val="44"/>
          <w:u w:color="000000"/>
        </w:rPr>
        <w:t>（</w:t>
      </w:r>
      <w:r>
        <w:rPr>
          <w:rFonts w:hint="eastAsia" w:ascii="方正小标宋简体" w:hAnsi="方正小标宋简体" w:eastAsia="方正小标宋简体" w:cs="方正小标宋简体"/>
          <w:color w:val="auto"/>
          <w:sz w:val="44"/>
          <w:szCs w:val="44"/>
          <w:u w:color="000000"/>
          <w:lang w:eastAsia="zh-CN"/>
        </w:rPr>
        <w:t>修订版</w:t>
      </w:r>
      <w:r>
        <w:rPr>
          <w:rFonts w:hint="eastAsia" w:ascii="方正小标宋简体" w:hAnsi="方正小标宋简体" w:eastAsia="方正小标宋简体" w:cs="方正小标宋简体"/>
          <w:color w:val="auto"/>
          <w:sz w:val="44"/>
          <w:szCs w:val="44"/>
          <w:u w:color="000000"/>
        </w:rPr>
        <w:t>）的起草说明</w:t>
      </w:r>
    </w:p>
    <w:p>
      <w:pPr>
        <w:spacing w:line="560" w:lineRule="exact"/>
        <w:rPr>
          <w:rFonts w:ascii="仿宋_GB2312" w:hAnsi="仿宋_GB2312" w:eastAsia="仿宋_GB2312" w:cs="仿宋_GB2312"/>
          <w:color w:val="auto"/>
          <w:sz w:val="32"/>
          <w:szCs w:val="32"/>
        </w:rPr>
      </w:pP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一、制定背景</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snapToGrid/>
          <w:color w:val="auto"/>
          <w:spacing w:val="0"/>
          <w:kern w:val="2"/>
          <w:sz w:val="32"/>
          <w:szCs w:val="32"/>
          <w:lang w:eastAsia="zh-CN"/>
        </w:rPr>
        <w:t>为贯彻落实国务院、北京市关于进一步优化外商投资环境加大吸引外商投资力度相关文件精神，全面提级北京经济技术开发区促进外商投资企业高质量发展工作水平，推动新一轮高水平对外开放，特制订</w:t>
      </w:r>
      <w:r>
        <w:rPr>
          <w:rFonts w:hint="eastAsia" w:ascii="仿宋_GB2312" w:hAnsi="Arial Unicode MS" w:eastAsia="仿宋_GB2312" w:cs="Arial Unicode MS"/>
          <w:color w:val="auto"/>
          <w:sz w:val="32"/>
          <w:szCs w:val="32"/>
        </w:rPr>
        <w:t>《北京经济技术开发区关于支持外商投资企业高质量发展的若干政策》</w:t>
      </w:r>
      <w:r>
        <w:rPr>
          <w:rFonts w:hint="eastAsia" w:ascii="仿宋_GB2312" w:hAnsi="Arial Unicode MS" w:eastAsia="仿宋_GB2312" w:cs="Arial Unicode MS"/>
          <w:color w:val="auto"/>
          <w:sz w:val="32"/>
          <w:szCs w:val="32"/>
          <w:lang w:eastAsia="zh-CN"/>
        </w:rPr>
        <w:t>（修订版）</w:t>
      </w:r>
      <w:r>
        <w:rPr>
          <w:rFonts w:hint="eastAsia" w:ascii="仿宋_GB2312" w:hAnsi="Arial Unicode MS" w:eastAsia="仿宋_GB2312" w:cs="Arial Unicode MS"/>
          <w:color w:val="auto"/>
          <w:sz w:val="32"/>
          <w:szCs w:val="32"/>
        </w:rPr>
        <w:t>（以下简称“外资政策”）</w:t>
      </w:r>
      <w:r>
        <w:rPr>
          <w:rFonts w:hint="eastAsia" w:ascii="仿宋_GB2312" w:hAnsi="Arial Unicode MS" w:eastAsia="仿宋_GB2312" w:cs="Arial Unicode MS"/>
          <w:color w:val="auto"/>
          <w:sz w:val="32"/>
          <w:szCs w:val="32"/>
          <w:lang w:eastAsia="zh-CN"/>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制定依据</w:t>
      </w:r>
    </w:p>
    <w:p>
      <w:pPr>
        <w:pStyle w:val="10"/>
        <w:widowControl/>
        <w:spacing w:beforeAutospacing="0" w:afterAutospacing="0" w:line="560" w:lineRule="exact"/>
        <w:ind w:firstLine="640" w:firstLineChars="200"/>
        <w:jc w:val="both"/>
        <w:rPr>
          <w:rFonts w:ascii="仿宋_GB2312" w:hAnsi="??" w:eastAsia="仿宋_GB2312" w:cs="宋体"/>
          <w:sz w:val="32"/>
          <w:szCs w:val="32"/>
        </w:rPr>
      </w:pPr>
      <w:r>
        <w:rPr>
          <w:rFonts w:hint="eastAsia" w:ascii="仿宋_GB2312" w:hAnsi="??" w:eastAsia="仿宋_GB2312" w:cs="宋体"/>
          <w:sz w:val="32"/>
          <w:szCs w:val="32"/>
        </w:rPr>
        <w:t>政策起草时主要依据</w:t>
      </w:r>
      <w:r>
        <w:rPr>
          <w:rFonts w:hint="eastAsia" w:ascii="仿宋_GB2312" w:hAnsi="Arial Unicode MS" w:eastAsia="仿宋_GB2312" w:cs="Arial Unicode MS"/>
          <w:spacing w:val="0"/>
          <w:sz w:val="32"/>
          <w:szCs w:val="32"/>
        </w:rPr>
        <w:t>国务院《关于进一步优化外商投资环境加大吸引外商投资力度意见》（国发〔2023〕11号</w:t>
      </w:r>
      <w:r>
        <w:rPr>
          <w:rFonts w:hint="eastAsia" w:ascii="仿宋_GB2312" w:hAnsi="Arial Unicode MS" w:eastAsia="仿宋_GB2312" w:cs="Arial Unicode MS"/>
          <w:spacing w:val="0"/>
          <w:sz w:val="32"/>
          <w:szCs w:val="32"/>
          <w:lang w:eastAsia="zh-CN"/>
        </w:rPr>
        <w:t>）</w:t>
      </w:r>
      <w:r>
        <w:rPr>
          <w:rFonts w:hint="eastAsia" w:ascii="仿宋_GB2312" w:hAnsi="Arial Unicode MS" w:eastAsia="仿宋_GB2312" w:cs="Arial Unicode MS"/>
          <w:spacing w:val="0"/>
          <w:sz w:val="32"/>
          <w:szCs w:val="32"/>
        </w:rPr>
        <w:t>、国家发展改革委等六部门《关于以制造业为重点促进外资扩增量稳存量提质量的若干政策措施》，商务部、科技部《关于进一步鼓励外商投资设立研发中心的若干措施》</w:t>
      </w:r>
      <w:r>
        <w:rPr>
          <w:rFonts w:hint="eastAsia" w:ascii="仿宋_GB2312" w:hAnsi="Arial Unicode MS" w:eastAsia="仿宋_GB2312" w:cs="Arial Unicode MS"/>
          <w:spacing w:val="0"/>
          <w:sz w:val="32"/>
          <w:szCs w:val="32"/>
          <w:lang w:eastAsia="zh-CN"/>
        </w:rPr>
        <w:t>，</w:t>
      </w:r>
      <w:r>
        <w:rPr>
          <w:rFonts w:hint="eastAsia" w:ascii="仿宋_GB2312" w:hAnsi="Arial Unicode MS" w:eastAsia="仿宋_GB2312" w:cs="Arial Unicode MS"/>
          <w:spacing w:val="0"/>
          <w:sz w:val="32"/>
          <w:szCs w:val="32"/>
        </w:rPr>
        <w:t>北京市《关于进一步加强稳外资工作的若干措施》</w:t>
      </w:r>
      <w:r>
        <w:rPr>
          <w:rFonts w:hint="eastAsia" w:ascii="仿宋_GB2312" w:hAnsi="仿宋" w:eastAsia="仿宋_GB2312" w:cs="仿宋"/>
          <w:sz w:val="32"/>
          <w:szCs w:val="32"/>
        </w:rPr>
        <w:t>等</w:t>
      </w:r>
      <w:r>
        <w:rPr>
          <w:rFonts w:hint="eastAsia" w:ascii="仿宋_GB2312" w:hAnsi="??" w:eastAsia="仿宋_GB2312" w:cs="宋体"/>
          <w:sz w:val="32"/>
          <w:szCs w:val="32"/>
        </w:rPr>
        <w:t>有关规定。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三、起草过程</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ascii="仿宋_GB2312" w:hAnsi="仿宋_GB2312" w:eastAsia="仿宋_GB2312" w:cs="仿宋_GB2312"/>
          <w:sz w:val="32"/>
          <w:szCs w:val="32"/>
        </w:rPr>
      </w:pPr>
      <w:r>
        <w:rPr>
          <w:rFonts w:hint="eastAsia" w:ascii="仿宋_GB2312" w:hAnsi="Arial Unicode MS" w:eastAsia="仿宋_GB2312" w:cs="Arial Unicode MS"/>
          <w:spacing w:val="0"/>
          <w:sz w:val="32"/>
          <w:szCs w:val="32"/>
        </w:rPr>
        <w:t>根据工委、管委领导工作部署，“两区”办</w:t>
      </w:r>
      <w:r>
        <w:rPr>
          <w:rFonts w:hint="eastAsia" w:ascii="仿宋_GB2312" w:hAnsi="Arial Unicode MS" w:eastAsia="仿宋_GB2312" w:cs="Arial Unicode MS"/>
          <w:spacing w:val="0"/>
          <w:sz w:val="32"/>
          <w:szCs w:val="32"/>
          <w:lang w:eastAsia="zh-CN"/>
        </w:rPr>
        <w:t>（外资专班）</w:t>
      </w:r>
      <w:r>
        <w:rPr>
          <w:rFonts w:hint="eastAsia" w:ascii="仿宋_GB2312" w:hAnsi="Arial Unicode MS" w:eastAsia="仿宋_GB2312" w:cs="Arial Unicode MS"/>
          <w:spacing w:val="0"/>
          <w:sz w:val="32"/>
          <w:szCs w:val="32"/>
        </w:rPr>
        <w:t>牵头，联合经济发展局、营商合作局等相关部门，</w:t>
      </w:r>
      <w:r>
        <w:rPr>
          <w:rFonts w:hint="eastAsia" w:ascii="仿宋_GB2312" w:hAnsi="Arial Unicode MS" w:eastAsia="仿宋_GB2312" w:cs="Arial Unicode MS"/>
          <w:sz w:val="32"/>
          <w:szCs w:val="32"/>
        </w:rPr>
        <w:t>通过企业座谈沟通、区内政策工具横向比较、区外同类政策纵向对标，</w:t>
      </w:r>
      <w:r>
        <w:rPr>
          <w:rFonts w:hint="eastAsia" w:ascii="仿宋_GB2312" w:hAnsi="Arial Unicode MS" w:eastAsia="仿宋_GB2312" w:cs="Arial Unicode MS"/>
          <w:kern w:val="0"/>
          <w:sz w:val="32"/>
          <w:szCs w:val="32"/>
        </w:rPr>
        <w:t>按照</w:t>
      </w:r>
      <w:r>
        <w:rPr>
          <w:rFonts w:hint="eastAsia" w:ascii="仿宋_GB2312" w:hAnsi="Arial Unicode MS" w:eastAsia="仿宋_GB2312" w:cs="Arial Unicode MS"/>
          <w:b w:val="0"/>
          <w:bCs w:val="0"/>
          <w:kern w:val="0"/>
          <w:sz w:val="32"/>
          <w:szCs w:val="32"/>
        </w:rPr>
        <w:t>“上规模、优生态、强服务”</w:t>
      </w:r>
      <w:r>
        <w:rPr>
          <w:rFonts w:hint="eastAsia" w:ascii="仿宋_GB2312" w:hAnsi="Arial Unicode MS" w:eastAsia="仿宋_GB2312" w:cs="Arial Unicode MS"/>
          <w:sz w:val="32"/>
          <w:szCs w:val="32"/>
        </w:rPr>
        <w:t>的总体架构，形成了外资政策</w:t>
      </w:r>
      <w:r>
        <w:rPr>
          <w:rFonts w:hint="eastAsia" w:ascii="仿宋_GB2312" w:hAnsi="仿宋_GB2312" w:eastAsia="仿宋_GB2312" w:cs="仿宋_GB2312"/>
          <w:sz w:val="32"/>
          <w:szCs w:val="32"/>
        </w:rPr>
        <w:t>。</w:t>
      </w:r>
    </w:p>
    <w:p>
      <w:pPr>
        <w:pStyle w:val="20"/>
        <w:keepNext w:val="0"/>
        <w:keepLines w:val="0"/>
        <w:pageBreakBefore w:val="0"/>
        <w:widowControl/>
        <w:numPr>
          <w:ilvl w:val="255"/>
          <w:numId w:val="0"/>
        </w:numPr>
        <w:kinsoku/>
        <w:wordWrap/>
        <w:overflowPunct/>
        <w:topLinePunct w:val="0"/>
        <w:autoSpaceDE/>
        <w:autoSpaceDN/>
        <w:bidi w:val="0"/>
        <w:adjustRightInd w:val="0"/>
        <w:snapToGrid w:val="0"/>
        <w:spacing w:line="560" w:lineRule="exact"/>
        <w:ind w:leftChars="0" w:firstLine="640" w:firstLineChars="200"/>
        <w:textAlignment w:val="auto"/>
        <w:rPr>
          <w:rFonts w:ascii="仿宋_GB2312" w:hAnsi="仿宋" w:eastAsia="仿宋_GB2312" w:cs="宋体"/>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》参考并</w:t>
      </w:r>
      <w:r>
        <w:rPr>
          <w:rFonts w:hint="eastAsia" w:ascii="仿宋_GB2312" w:hAnsi="Arial Unicode MS" w:eastAsia="仿宋_GB2312" w:cs="Arial Unicode MS"/>
          <w:spacing w:val="0"/>
          <w:sz w:val="32"/>
          <w:szCs w:val="32"/>
          <w:lang w:val="en-US" w:eastAsia="zh-CN" w:bidi="ar-SA"/>
        </w:rPr>
        <w:t>结合经开区外资外贸工作情况，全面对标上海、苏州、无锡、广州、厦门等新一轮外资外贸促进政策措施，全面提级经开区外资招商引资、外贸服务管理、外企跟踪服务工作主线，</w:t>
      </w:r>
      <w:r>
        <w:rPr>
          <w:rFonts w:hint="eastAsia" w:ascii="仿宋_GB2312" w:hAnsi="Arial Unicode MS" w:eastAsia="仿宋_GB2312" w:cs="Arial Unicode MS"/>
          <w:sz w:val="32"/>
          <w:szCs w:val="32"/>
        </w:rPr>
        <w:t>重点聚焦吸引外资和服务外企任务，形成支持跨国公司总部类项目落地、存量外资企业再投资、外资研发中心建设等9条具有外资属性的支持政策。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四、主要内容说明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政策</w:t>
      </w:r>
      <w:r>
        <w:rPr>
          <w:rFonts w:hint="eastAsia" w:ascii="仿宋_GB2312" w:hAnsi="仿宋_GB2312" w:eastAsia="仿宋_GB2312" w:cs="仿宋_GB2312"/>
          <w:color w:val="000000"/>
          <w:sz w:val="32"/>
          <w:szCs w:val="32"/>
        </w:rPr>
        <w:t>》共</w:t>
      </w:r>
      <w:r>
        <w:rPr>
          <w:rFonts w:hint="eastAsia" w:ascii="仿宋_GB2312" w:hAnsi="仿宋_GB2312" w:eastAsia="仿宋_GB2312" w:cs="仿宋_GB2312"/>
          <w:color w:val="000000"/>
          <w:sz w:val="32"/>
          <w:szCs w:val="32"/>
          <w:lang w:eastAsia="zh-CN"/>
        </w:rPr>
        <w:t>三部分</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条，主要内容包括：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outlineLvl w:val="9"/>
        <w:rPr>
          <w:rFonts w:hint="eastAsia" w:ascii="方正楷体_GBK" w:hAnsi="方正楷体_GBK" w:eastAsia="方正楷体_GBK" w:cs="方正楷体_GBK"/>
          <w:b w:val="0"/>
          <w:bCs w:val="0"/>
          <w:sz w:val="32"/>
          <w:szCs w:val="32"/>
          <w:lang w:eastAsia="zh-CN"/>
        </w:rPr>
      </w:pPr>
      <w:r>
        <w:rPr>
          <w:rFonts w:hint="eastAsia" w:ascii="楷体_GB2312" w:hAnsi="楷体_GB2312" w:eastAsia="楷体_GB2312" w:cs="楷体_GB2312"/>
          <w:sz w:val="32"/>
          <w:szCs w:val="32"/>
          <w:lang w:eastAsia="zh-CN"/>
        </w:rPr>
        <w:t>（一）</w:t>
      </w:r>
      <w:r>
        <w:rPr>
          <w:rFonts w:hint="eastAsia" w:ascii="方正楷体_GBK" w:hAnsi="方正楷体_GBK" w:eastAsia="方正楷体_GBK" w:cs="方正楷体_GBK"/>
          <w:b w:val="0"/>
          <w:bCs w:val="0"/>
          <w:color w:val="000000"/>
          <w:spacing w:val="0"/>
          <w:sz w:val="32"/>
          <w:szCs w:val="32"/>
        </w:rPr>
        <w:t>上规模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第一部分（第一条至第四条）为关于推进外资利用规模发展，</w:t>
      </w:r>
      <w:r>
        <w:rPr>
          <w:rFonts w:hint="eastAsia" w:ascii="仿宋_GB2312" w:hAnsi="仿宋_GB2312" w:eastAsia="仿宋_GB2312" w:cs="仿宋_GB2312"/>
          <w:b/>
          <w:bCs/>
          <w:kern w:val="2"/>
          <w:sz w:val="32"/>
          <w:szCs w:val="32"/>
        </w:rPr>
        <w:t>一是</w:t>
      </w:r>
      <w:r>
        <w:rPr>
          <w:rFonts w:hint="eastAsia" w:ascii="仿宋_GB2312" w:hAnsi="仿宋_GB2312" w:eastAsia="仿宋_GB2312" w:cs="仿宋_GB2312"/>
          <w:kern w:val="2"/>
          <w:sz w:val="32"/>
          <w:szCs w:val="32"/>
        </w:rPr>
        <w:t>引增量，重点支持跨国公司总部类、高端制造业、服务业等领域外商投资企业落地发展；</w:t>
      </w:r>
      <w:r>
        <w:rPr>
          <w:rFonts w:hint="eastAsia" w:ascii="仿宋_GB2312" w:hAnsi="仿宋_GB2312" w:eastAsia="仿宋_GB2312" w:cs="仿宋_GB2312"/>
          <w:b/>
          <w:bCs/>
          <w:kern w:val="2"/>
          <w:sz w:val="32"/>
          <w:szCs w:val="32"/>
        </w:rPr>
        <w:t>二是</w:t>
      </w:r>
      <w:r>
        <w:rPr>
          <w:rFonts w:hint="eastAsia" w:ascii="仿宋_GB2312" w:hAnsi="仿宋_GB2312" w:eastAsia="仿宋_GB2312" w:cs="仿宋_GB2312"/>
          <w:kern w:val="2"/>
          <w:sz w:val="32"/>
          <w:szCs w:val="32"/>
        </w:rPr>
        <w:t>固存量，鼓励外资企业再投资长效发展。</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优生态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第二部分（第五条至第七条）为</w:t>
      </w:r>
      <w:r>
        <w:rPr>
          <w:rFonts w:hint="eastAsia" w:ascii="仿宋_GB2312" w:hAnsi="仿宋_GB2312" w:eastAsia="仿宋_GB2312" w:cs="仿宋_GB2312"/>
          <w:b/>
          <w:bCs/>
          <w:kern w:val="2"/>
          <w:sz w:val="32"/>
          <w:szCs w:val="32"/>
        </w:rPr>
        <w:t>强化外资企业产业生态联结</w:t>
      </w:r>
      <w:r>
        <w:rPr>
          <w:rFonts w:hint="eastAsia" w:ascii="仿宋_GB2312" w:hAnsi="仿宋_GB2312" w:eastAsia="仿宋_GB2312" w:cs="仿宋_GB2312"/>
          <w:kern w:val="2"/>
          <w:sz w:val="32"/>
          <w:szCs w:val="32"/>
        </w:rPr>
        <w:t>政策条目，鼓励外资企业在产业链、创新链、服务链的合作黏性，推动外资企业根植发展。主要从外资研发中心建设、国际人才创新创业、国际化环境营造三个方面组合设计。</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强服务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kern w:val="2"/>
          <w:sz w:val="32"/>
          <w:szCs w:val="32"/>
        </w:rPr>
        <w:t>第三部分（第八条至第九条）为关于</w:t>
      </w:r>
      <w:r>
        <w:rPr>
          <w:rFonts w:hint="eastAsia" w:ascii="仿宋_GB2312" w:hAnsi="Calibri" w:eastAsia="仿宋_GB2312" w:cs="Times New Roman"/>
          <w:b/>
          <w:bCs/>
          <w:sz w:val="32"/>
          <w:szCs w:val="32"/>
        </w:rPr>
        <w:t>优化涉外服务环境</w:t>
      </w:r>
      <w:r>
        <w:rPr>
          <w:rFonts w:hint="eastAsia" w:ascii="仿宋_GB2312" w:hAnsi="仿宋_GB2312" w:eastAsia="仿宋_GB2312" w:cs="仿宋_GB2312"/>
          <w:kern w:val="2"/>
          <w:sz w:val="32"/>
          <w:szCs w:val="32"/>
        </w:rPr>
        <w:t>政策条目，</w:t>
      </w:r>
      <w:r>
        <w:rPr>
          <w:rFonts w:hint="eastAsia" w:ascii="仿宋_GB2312" w:hAnsi="Calibri" w:eastAsia="仿宋_GB2312" w:cs="Times New Roman"/>
          <w:sz w:val="32"/>
          <w:szCs w:val="32"/>
        </w:rPr>
        <w:t>给予外商投资企业从生产到生活、从政务到事务的全周期、全流程服务支持。</w:t>
      </w:r>
      <w:r>
        <w:rPr>
          <w:rFonts w:hint="eastAsia" w:ascii="仿宋_GB2312" w:hAnsi="Calibri" w:eastAsia="仿宋_GB2312" w:cs="Times New Roman"/>
          <w:b/>
          <w:bCs/>
          <w:sz w:val="32"/>
          <w:szCs w:val="32"/>
        </w:rPr>
        <w:t>一是强化外资企业发展全生命周期服务，</w:t>
      </w:r>
      <w:r>
        <w:rPr>
          <w:rFonts w:ascii="仿宋_GB2312" w:hAnsi="仿宋_GB2312" w:eastAsia="仿宋_GB2312" w:cs="仿宋_GB2312"/>
          <w:sz w:val="32"/>
          <w:szCs w:val="32"/>
          <w:lang w:bidi="ar"/>
        </w:rPr>
        <w:t>设立“两区”建设服务专区</w:t>
      </w:r>
      <w:r>
        <w:rPr>
          <w:rFonts w:ascii="仿宋_GB2312" w:hAnsi="仿宋_GB2312" w:eastAsia="仿宋_GB2312" w:cs="仿宋_GB2312"/>
          <w:sz w:val="32"/>
          <w:szCs w:val="32"/>
        </w:rPr>
        <w:t>，集成外资企业发展全生命周期政务服务事项，实现涉外审批事项“一门进、一窗办、一网通”</w:t>
      </w:r>
      <w:r>
        <w:rPr>
          <w:rFonts w:hint="eastAsia" w:ascii="仿宋_GB2312" w:hAnsi="Calibri" w:eastAsia="仿宋_GB2312" w:cs="Times New Roman"/>
          <w:sz w:val="32"/>
          <w:szCs w:val="32"/>
        </w:rPr>
        <w:t>；</w:t>
      </w:r>
      <w:r>
        <w:rPr>
          <w:rFonts w:hint="eastAsia" w:ascii="仿宋_GB2312" w:hAnsi="Calibri" w:eastAsia="仿宋_GB2312" w:cs="Times New Roman"/>
          <w:b/>
          <w:bCs/>
          <w:sz w:val="32"/>
          <w:szCs w:val="32"/>
        </w:rPr>
        <w:t>二是打造国际人才“一站式”管家服务。</w:t>
      </w:r>
      <w:r>
        <w:rPr>
          <w:rFonts w:ascii="仿宋_GB2312" w:hAnsi="仿宋_GB2312" w:eastAsia="仿宋_GB2312" w:cs="仿宋_GB2312"/>
          <w:sz w:val="32"/>
          <w:szCs w:val="32"/>
        </w:rPr>
        <w:t>探索推出“多证综办”（工作许可＋居留许可＋医保＋社保）特色服务，提升“一站式”国际化人才服务能力</w:t>
      </w:r>
      <w:r>
        <w:rPr>
          <w:rFonts w:hint="eastAsia" w:ascii="仿宋_GB2312" w:hAnsi="Calibri" w:eastAsia="仿宋_GB2312" w:cs="Times New Roman"/>
          <w:sz w:val="32"/>
          <w:szCs w:val="32"/>
        </w:rPr>
        <w:t>。</w:t>
      </w: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Arial Unicode MS" w:eastAsia="仿宋_GB2312" w:cs="Arial Unicode MS"/>
          <w:kern w:val="2"/>
          <w:sz w:val="32"/>
          <w:szCs w:val="32"/>
          <w:lang w:val="en-US" w:eastAsia="zh-CN" w:bidi="ar-SA"/>
        </w:rPr>
        <w:t>北京经济技术开发区“两区”工作领导小组办公室</w:t>
      </w:r>
    </w:p>
    <w:p>
      <w:pPr>
        <w:adjustRightInd w:val="0"/>
        <w:snapToGrid w:val="0"/>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2024年5月</w:t>
      </w:r>
      <w:r>
        <w:rPr>
          <w:rFonts w:hint="eastAsia" w:ascii="仿宋_GB2312" w:hAnsi="仿宋_GB2312" w:eastAsia="仿宋_GB2312" w:cs="仿宋_GB2312"/>
          <w:kern w:val="0"/>
          <w:sz w:val="32"/>
          <w:szCs w:val="32"/>
          <w:lang w:val="en-US" w:eastAsia="zh-CN"/>
        </w:rPr>
        <w:t>23</w:t>
      </w:r>
      <w:bookmarkStart w:id="0" w:name="_GoBack"/>
      <w:bookmarkEnd w:id="0"/>
      <w:r>
        <w:rPr>
          <w:rFonts w:hint="eastAsia" w:ascii="仿宋_GB2312" w:hAnsi="仿宋_GB2312" w:eastAsia="仿宋_GB2312" w:cs="仿宋_GB2312"/>
          <w:kern w:val="0"/>
          <w:sz w:val="32"/>
          <w:szCs w:val="32"/>
        </w:rPr>
        <w:t>日</w:t>
      </w:r>
    </w:p>
    <w:sectPr>
      <w:headerReference r:id="rId4" w:type="first"/>
      <w:footerReference r:id="rId6" w:type="first"/>
      <w:headerReference r:id="rId3" w:type="default"/>
      <w:footerReference r:id="rId5" w:type="default"/>
      <w:pgSz w:w="11900" w:h="16840"/>
      <w:pgMar w:top="1440" w:right="1800" w:bottom="1440" w:left="1800" w:header="851" w:footer="992"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
    <w:altName w:val="DejaVu Math TeX Gyre"/>
    <w:panose1 w:val="00000000000000000000"/>
    <w:charset w:val="00"/>
    <w:family w:val="roman"/>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wps:spPr>
                    <wps:txbx>
                      <w:txbxContent>
                        <w:sdt>
                          <w:sdtPr>
                            <w:id w:val="-1"/>
                          </w:sdtPr>
                          <w:sdtContent>
                            <w:p>
                              <w:pPr>
                                <w:pStyle w:val="7"/>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4"/>
                          </w:pP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cifdr9MAAAAFAQAADwAAAAAAAAABACAAAAA4AAAAZHJz&#10;L2Rvd25yZXYueG1sUEsBAhQAFAAAAAgAh07iQISoCQK6AQAAWwMAAA4AAAAAAAAAAQAgAAAAOAEA&#10;AGRycy9lMm9Eb2MueG1sUEsFBgAAAAAGAAYAWQEAAGQFAAAAAA==&#10;">
              <v:fill on="f" focussize="0,0"/>
              <v:stroke on="f" weight="1pt"/>
              <v:imagedata o:title=""/>
              <o:lock v:ext="edit" aspectratio="f"/>
              <v:textbox inset="0mm,0mm,0mm,0mm" style="mso-fit-shape-to-text:t;">
                <w:txbxContent>
                  <w:sdt>
                    <w:sdtPr>
                      <w:id w:val="-1"/>
                    </w:sdtPr>
                    <w:sdtContent>
                      <w:p>
                        <w:pPr>
                          <w:pStyle w:val="7"/>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wps:spPr>
                    <wps:txbx>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yJ92v0wAAAAUBAAAPAAAAAAAAAAEAIAAAADgAAABkcnMv&#10;ZG93bnJldi54bWxQSwECFAAUAAAACACHTuJAUodeGrkBAABbAwAADgAAAAAAAAABACAAAAA4AQAA&#10;ZHJzL2Uyb0RvYy54bWxQSwUGAAAAAAYABgBZAQAAYwUAAAAA&#10;">
              <v:fill on="f" focussize="0,0"/>
              <v:stroke on="f" weight="1pt"/>
              <v:imagedata o:title=""/>
              <o:lock v:ext="edit" aspectratio="f"/>
              <v:textbox inset="0mm,0mm,0mm,0mm" style="mso-fit-shape-to-text:t;">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0597"/>
    <w:multiLevelType w:val="singleLevel"/>
    <w:tmpl w:val="FCD40597"/>
    <w:lvl w:ilvl="0" w:tentative="0">
      <w:start w:val="2"/>
      <w:numFmt w:val="chineseCounting"/>
      <w:suff w:val="nothing"/>
      <w:lvlText w:val="%1、"/>
      <w:lvlJc w:val="left"/>
      <w:rPr>
        <w:rFonts w:hint="eastAsia"/>
      </w:rPr>
    </w:lvl>
  </w:abstractNum>
  <w:abstractNum w:abstractNumId="1">
    <w:nsid w:val="6902E332"/>
    <w:multiLevelType w:val="singleLevel"/>
    <w:tmpl w:val="6902E33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noPunctuationKerning w:val="true"/>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OTQ3NmFjYTIxZDM5MGY3NDlhY2JkNDAxMDhkYTgifQ=="/>
  </w:docVars>
  <w:rsids>
    <w:rsidRoot w:val="000F7804"/>
    <w:rsid w:val="00000EE1"/>
    <w:rsid w:val="00040A00"/>
    <w:rsid w:val="00043DB5"/>
    <w:rsid w:val="00057D27"/>
    <w:rsid w:val="000A5F20"/>
    <w:rsid w:val="000B7CC4"/>
    <w:rsid w:val="000C4829"/>
    <w:rsid w:val="000F7804"/>
    <w:rsid w:val="00102008"/>
    <w:rsid w:val="0014530B"/>
    <w:rsid w:val="00153A38"/>
    <w:rsid w:val="0015486E"/>
    <w:rsid w:val="001C567F"/>
    <w:rsid w:val="001E6BA6"/>
    <w:rsid w:val="0020134B"/>
    <w:rsid w:val="00227B72"/>
    <w:rsid w:val="002505BE"/>
    <w:rsid w:val="002644D1"/>
    <w:rsid w:val="00265EB0"/>
    <w:rsid w:val="0027086D"/>
    <w:rsid w:val="00275B70"/>
    <w:rsid w:val="00290795"/>
    <w:rsid w:val="002A5092"/>
    <w:rsid w:val="002D6A72"/>
    <w:rsid w:val="002E66C5"/>
    <w:rsid w:val="002E68CB"/>
    <w:rsid w:val="00307DC1"/>
    <w:rsid w:val="00316F84"/>
    <w:rsid w:val="00330462"/>
    <w:rsid w:val="00375934"/>
    <w:rsid w:val="003820B6"/>
    <w:rsid w:val="003B01FF"/>
    <w:rsid w:val="003F5529"/>
    <w:rsid w:val="0040108A"/>
    <w:rsid w:val="00412FB6"/>
    <w:rsid w:val="004451ED"/>
    <w:rsid w:val="00445CC9"/>
    <w:rsid w:val="004630B3"/>
    <w:rsid w:val="004C3E26"/>
    <w:rsid w:val="004E5E9C"/>
    <w:rsid w:val="004F37E5"/>
    <w:rsid w:val="005170E5"/>
    <w:rsid w:val="00523288"/>
    <w:rsid w:val="0052455E"/>
    <w:rsid w:val="005267A4"/>
    <w:rsid w:val="0053127B"/>
    <w:rsid w:val="00542A6C"/>
    <w:rsid w:val="00564E37"/>
    <w:rsid w:val="00565290"/>
    <w:rsid w:val="00596C1F"/>
    <w:rsid w:val="005B23C4"/>
    <w:rsid w:val="005D1F19"/>
    <w:rsid w:val="005E0545"/>
    <w:rsid w:val="005E5DC1"/>
    <w:rsid w:val="0060593B"/>
    <w:rsid w:val="00614E56"/>
    <w:rsid w:val="00615FAC"/>
    <w:rsid w:val="00625285"/>
    <w:rsid w:val="00634D6D"/>
    <w:rsid w:val="00643607"/>
    <w:rsid w:val="0065511A"/>
    <w:rsid w:val="00676F40"/>
    <w:rsid w:val="00691D34"/>
    <w:rsid w:val="0069418C"/>
    <w:rsid w:val="006A56C7"/>
    <w:rsid w:val="006C7810"/>
    <w:rsid w:val="007177DA"/>
    <w:rsid w:val="0072044F"/>
    <w:rsid w:val="00731F63"/>
    <w:rsid w:val="00773970"/>
    <w:rsid w:val="00773AF7"/>
    <w:rsid w:val="0079239F"/>
    <w:rsid w:val="007971CC"/>
    <w:rsid w:val="007A2E89"/>
    <w:rsid w:val="007B5ED9"/>
    <w:rsid w:val="007D0C0C"/>
    <w:rsid w:val="007F47D6"/>
    <w:rsid w:val="008258FB"/>
    <w:rsid w:val="0082618D"/>
    <w:rsid w:val="00832EAC"/>
    <w:rsid w:val="00833EFB"/>
    <w:rsid w:val="008467F5"/>
    <w:rsid w:val="00846CD4"/>
    <w:rsid w:val="00854A1B"/>
    <w:rsid w:val="008A0494"/>
    <w:rsid w:val="008B266E"/>
    <w:rsid w:val="008B3415"/>
    <w:rsid w:val="008E6F2B"/>
    <w:rsid w:val="00925F16"/>
    <w:rsid w:val="0092700A"/>
    <w:rsid w:val="00934A47"/>
    <w:rsid w:val="00956729"/>
    <w:rsid w:val="00996F92"/>
    <w:rsid w:val="009A3FA3"/>
    <w:rsid w:val="009A73B7"/>
    <w:rsid w:val="009C0D6D"/>
    <w:rsid w:val="009C2D51"/>
    <w:rsid w:val="00A15917"/>
    <w:rsid w:val="00A304A4"/>
    <w:rsid w:val="00A342F7"/>
    <w:rsid w:val="00A369E8"/>
    <w:rsid w:val="00A44B7F"/>
    <w:rsid w:val="00A56696"/>
    <w:rsid w:val="00A724B7"/>
    <w:rsid w:val="00A920AC"/>
    <w:rsid w:val="00AA6E83"/>
    <w:rsid w:val="00AB0DAF"/>
    <w:rsid w:val="00AB1D9E"/>
    <w:rsid w:val="00AC5040"/>
    <w:rsid w:val="00AD603A"/>
    <w:rsid w:val="00B00EE7"/>
    <w:rsid w:val="00B15D0D"/>
    <w:rsid w:val="00B30553"/>
    <w:rsid w:val="00B52DEA"/>
    <w:rsid w:val="00B56746"/>
    <w:rsid w:val="00BA1671"/>
    <w:rsid w:val="00BB1089"/>
    <w:rsid w:val="00BC0533"/>
    <w:rsid w:val="00BC609E"/>
    <w:rsid w:val="00BD0D08"/>
    <w:rsid w:val="00BE1C3F"/>
    <w:rsid w:val="00C06428"/>
    <w:rsid w:val="00C30EEC"/>
    <w:rsid w:val="00C54B3D"/>
    <w:rsid w:val="00C97E8F"/>
    <w:rsid w:val="00CD00A3"/>
    <w:rsid w:val="00CD2859"/>
    <w:rsid w:val="00CF3276"/>
    <w:rsid w:val="00D62A46"/>
    <w:rsid w:val="00D631A1"/>
    <w:rsid w:val="00D6477D"/>
    <w:rsid w:val="00D67931"/>
    <w:rsid w:val="00D74352"/>
    <w:rsid w:val="00D75A02"/>
    <w:rsid w:val="00D803E6"/>
    <w:rsid w:val="00DA2FA6"/>
    <w:rsid w:val="00DB2D38"/>
    <w:rsid w:val="00DC14B0"/>
    <w:rsid w:val="00DC5D59"/>
    <w:rsid w:val="00DD6572"/>
    <w:rsid w:val="00DF4AA6"/>
    <w:rsid w:val="00DF72BB"/>
    <w:rsid w:val="00E07FD3"/>
    <w:rsid w:val="00E53EA0"/>
    <w:rsid w:val="00E54FC8"/>
    <w:rsid w:val="00E62A56"/>
    <w:rsid w:val="00E63A72"/>
    <w:rsid w:val="00E74BC5"/>
    <w:rsid w:val="00E838D5"/>
    <w:rsid w:val="00EB06A2"/>
    <w:rsid w:val="00EB3E24"/>
    <w:rsid w:val="00EC179A"/>
    <w:rsid w:val="00ED0694"/>
    <w:rsid w:val="00ED06F6"/>
    <w:rsid w:val="00F2197B"/>
    <w:rsid w:val="00F53345"/>
    <w:rsid w:val="00F84BA7"/>
    <w:rsid w:val="00F96697"/>
    <w:rsid w:val="01467384"/>
    <w:rsid w:val="017C5403"/>
    <w:rsid w:val="03DD6878"/>
    <w:rsid w:val="044F6201"/>
    <w:rsid w:val="08A37E0E"/>
    <w:rsid w:val="08CB28AE"/>
    <w:rsid w:val="0B257792"/>
    <w:rsid w:val="10185F3B"/>
    <w:rsid w:val="1A9F7A5F"/>
    <w:rsid w:val="1B273330"/>
    <w:rsid w:val="203A4036"/>
    <w:rsid w:val="224540D0"/>
    <w:rsid w:val="22A10403"/>
    <w:rsid w:val="22FB2518"/>
    <w:rsid w:val="23105968"/>
    <w:rsid w:val="24FB1029"/>
    <w:rsid w:val="25D92C74"/>
    <w:rsid w:val="26452380"/>
    <w:rsid w:val="2A50090D"/>
    <w:rsid w:val="2B4A2FFD"/>
    <w:rsid w:val="2B873F8B"/>
    <w:rsid w:val="2CE83633"/>
    <w:rsid w:val="2CF215DD"/>
    <w:rsid w:val="2E855996"/>
    <w:rsid w:val="30E97D1C"/>
    <w:rsid w:val="312B357E"/>
    <w:rsid w:val="31D04C93"/>
    <w:rsid w:val="3CA02B79"/>
    <w:rsid w:val="3E285DA9"/>
    <w:rsid w:val="3E7413DA"/>
    <w:rsid w:val="3EAB3BE6"/>
    <w:rsid w:val="3EB639A0"/>
    <w:rsid w:val="3F6E47E8"/>
    <w:rsid w:val="3F77103F"/>
    <w:rsid w:val="40DD1E9A"/>
    <w:rsid w:val="414C0BBE"/>
    <w:rsid w:val="418F74D4"/>
    <w:rsid w:val="43CD7F72"/>
    <w:rsid w:val="48055775"/>
    <w:rsid w:val="4ACB1D7F"/>
    <w:rsid w:val="4BB85011"/>
    <w:rsid w:val="4EF70D74"/>
    <w:rsid w:val="50917659"/>
    <w:rsid w:val="522463BA"/>
    <w:rsid w:val="52793318"/>
    <w:rsid w:val="548E2C25"/>
    <w:rsid w:val="55C67558"/>
    <w:rsid w:val="576801F0"/>
    <w:rsid w:val="603841DC"/>
    <w:rsid w:val="61D03DA9"/>
    <w:rsid w:val="61DD7876"/>
    <w:rsid w:val="6494454F"/>
    <w:rsid w:val="650C2A71"/>
    <w:rsid w:val="652F53BE"/>
    <w:rsid w:val="661654ED"/>
    <w:rsid w:val="678A1700"/>
    <w:rsid w:val="6A2B43BE"/>
    <w:rsid w:val="6AD74A94"/>
    <w:rsid w:val="6FF71810"/>
    <w:rsid w:val="71B756FE"/>
    <w:rsid w:val="75DE1C88"/>
    <w:rsid w:val="76750E25"/>
    <w:rsid w:val="773D604C"/>
    <w:rsid w:val="7AF9585F"/>
    <w:rsid w:val="7B311506"/>
    <w:rsid w:val="93FB3021"/>
    <w:rsid w:val="BEDF74F3"/>
    <w:rsid w:val="DADB8E1A"/>
    <w:rsid w:val="DFFF3A14"/>
    <w:rsid w:val="E4FF6927"/>
    <w:rsid w:val="FFF3E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Plain Text"/>
    <w:basedOn w:val="1"/>
    <w:qFormat/>
    <w:uiPriority w:val="0"/>
    <w:rPr>
      <w:rFonts w:ascii="宋体" w:hAnsi="Courier New"/>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22"/>
    <w:rPr>
      <w:b/>
    </w:rPr>
  </w:style>
  <w:style w:type="character" w:styleId="14">
    <w:name w:val="FollowedHyperlink"/>
    <w:basedOn w:val="12"/>
    <w:semiHidden/>
    <w:unhideWhenUsed/>
    <w:qFormat/>
    <w:uiPriority w:val="99"/>
    <w:rPr>
      <w:color w:val="000000"/>
      <w:u w:val="none"/>
    </w:rPr>
  </w:style>
  <w:style w:type="character" w:styleId="15">
    <w:name w:val="Emphasis"/>
    <w:basedOn w:val="12"/>
    <w:qFormat/>
    <w:uiPriority w:val="20"/>
    <w:rPr>
      <w:i/>
    </w:rPr>
  </w:style>
  <w:style w:type="character" w:styleId="16">
    <w:name w:val="HTML Variable"/>
    <w:basedOn w:val="12"/>
    <w:semiHidden/>
    <w:unhideWhenUsed/>
    <w:qFormat/>
    <w:uiPriority w:val="99"/>
    <w:rPr>
      <w:i/>
    </w:rPr>
  </w:style>
  <w:style w:type="character" w:styleId="17">
    <w:name w:val="Hyperlink"/>
    <w:basedOn w:val="12"/>
    <w:qFormat/>
    <w:uiPriority w:val="0"/>
    <w:rPr>
      <w:u w:val="single"/>
    </w:rPr>
  </w:style>
  <w:style w:type="table" w:customStyle="1" w:styleId="18">
    <w:name w:val="Table Normal"/>
    <w:qFormat/>
    <w:uiPriority w:val="0"/>
    <w:tblPr>
      <w:tblCellMar>
        <w:top w:w="0" w:type="dxa"/>
        <w:left w:w="0" w:type="dxa"/>
        <w:bottom w:w="0" w:type="dxa"/>
        <w:right w:w="0" w:type="dxa"/>
      </w:tblCellMar>
    </w:tblPr>
  </w:style>
  <w:style w:type="paragraph" w:customStyle="1" w:styleId="19">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页眉 Char"/>
    <w:basedOn w:val="12"/>
    <w:link w:val="9"/>
    <w:qFormat/>
    <w:uiPriority w:val="99"/>
    <w:rPr>
      <w:rFonts w:ascii="Calibri" w:hAnsi="Calibri" w:eastAsia="Calibri" w:cs="Calibri"/>
      <w:color w:val="000000"/>
      <w:kern w:val="2"/>
      <w:sz w:val="18"/>
      <w:szCs w:val="18"/>
      <w:u w:color="000000"/>
    </w:rPr>
  </w:style>
  <w:style w:type="character" w:customStyle="1" w:styleId="22">
    <w:name w:val="页脚 Char"/>
    <w:basedOn w:val="12"/>
    <w:link w:val="7"/>
    <w:qFormat/>
    <w:uiPriority w:val="99"/>
    <w:rPr>
      <w:rFonts w:ascii="Calibri" w:hAnsi="Calibri" w:eastAsia="Calibri" w:cs="Calibri"/>
      <w:color w:val="000000"/>
      <w:kern w:val="2"/>
      <w:sz w:val="18"/>
      <w:szCs w:val="18"/>
      <w:u w:color="000000"/>
    </w:rPr>
  </w:style>
  <w:style w:type="character" w:customStyle="1" w:styleId="23">
    <w:name w:val="日期 Char"/>
    <w:basedOn w:val="12"/>
    <w:link w:val="5"/>
    <w:semiHidden/>
    <w:qFormat/>
    <w:uiPriority w:val="99"/>
    <w:rPr>
      <w:rFonts w:ascii="Calibri" w:hAnsi="Calibri" w:eastAsia="Calibri" w:cs="Calibri"/>
      <w:color w:val="000000"/>
      <w:kern w:val="2"/>
      <w:sz w:val="21"/>
      <w:szCs w:val="21"/>
      <w:u w:color="000000"/>
    </w:rPr>
  </w:style>
  <w:style w:type="character" w:customStyle="1" w:styleId="24">
    <w:name w:val="批注框文本 Char"/>
    <w:basedOn w:val="12"/>
    <w:link w:val="6"/>
    <w:semiHidden/>
    <w:qFormat/>
    <w:uiPriority w:val="99"/>
    <w:rPr>
      <w:rFonts w:ascii="Calibri" w:hAnsi="Calibri" w:eastAsia="Calibri" w:cs="Calibri"/>
      <w:color w:val="000000"/>
      <w:kern w:val="2"/>
      <w:sz w:val="18"/>
      <w:szCs w:val="18"/>
      <w:u w:color="000000"/>
    </w:rPr>
  </w:style>
  <w:style w:type="paragraph" w:customStyle="1" w:styleId="25">
    <w:name w:val="CTF"/>
    <w:basedOn w:val="1"/>
    <w:qFormat/>
    <w:uiPriority w:val="0"/>
    <w:pPr>
      <w:spacing w:line="560" w:lineRule="exact"/>
      <w:jc w:val="left"/>
    </w:pPr>
    <w:rPr>
      <w:rFonts w:eastAsia="仿宋_GB2312" w:asciiTheme="minorHAnsi" w:hAnsiTheme="minorHAnsi" w:cstheme="minorBidi"/>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551</Words>
  <Characters>560</Characters>
  <Lines>3</Lines>
  <Paragraphs>1</Paragraphs>
  <TotalTime>35</TotalTime>
  <ScaleCrop>false</ScaleCrop>
  <LinksUpToDate>false</LinksUpToDate>
  <CharactersWithSpaces>576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2019-01-29T19:56:00Z</dcterms:created>
  <dc:creator>lenovo</dc:creator>
  <cp:lastModifiedBy>BDA</cp:lastModifiedBy>
  <cp:lastPrinted>2020-07-30T01:51:00Z</cp:lastPrinted>
  <dcterms:modified xsi:type="dcterms:W3CDTF">2024-05-22T16:38:05Z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EA1E01F360544C1B82860D0DB8697DFF_13</vt:lpwstr>
  </property>
</Properties>
</file>