
<file path=[Content_Types].xml><?xml version="1.0" encoding="utf-8"?>
<Types xmlns="http://schemas.openxmlformats.org/package/2006/content-types">
  <Default Extension="xml" ContentType="application/xml"/>
  <Default Extension="jpeg" ContentType="image/jpeg"/>
  <Default Extension="JPG" ContentType="image/.jpg"/>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600" w:lineRule="exact"/>
        <w:jc w:val="center"/>
        <w:rPr>
          <w:rFonts w:ascii="方正小标宋简体" w:hAnsi="仿宋" w:eastAsia="方正小标宋简体" w:cs="Times New Roman"/>
          <w:sz w:val="44"/>
          <w:szCs w:val="44"/>
        </w:rPr>
      </w:pPr>
      <w:r>
        <w:rPr>
          <w:rFonts w:hint="eastAsia" w:ascii="方正小标宋简体" w:hAnsi="仿宋" w:eastAsia="方正小标宋简体" w:cs="Times New Roman"/>
          <w:sz w:val="44"/>
          <w:szCs w:val="44"/>
        </w:rPr>
        <w:t>北京经济技术开发区社会投资工业类项目</w:t>
      </w:r>
    </w:p>
    <w:p>
      <w:pPr>
        <w:spacing w:line="600" w:lineRule="exact"/>
        <w:jc w:val="center"/>
        <w:rPr>
          <w:rFonts w:ascii="方正小标宋简体" w:hAnsi="仿宋" w:eastAsia="方正小标宋简体" w:cs="Times New Roman"/>
          <w:sz w:val="44"/>
          <w:szCs w:val="44"/>
        </w:rPr>
      </w:pPr>
      <w:r>
        <w:rPr>
          <w:rFonts w:hint="eastAsia" w:ascii="方正小标宋简体" w:hAnsi="仿宋" w:eastAsia="方正小标宋简体" w:cs="Times New Roman"/>
          <w:sz w:val="44"/>
          <w:szCs w:val="44"/>
        </w:rPr>
        <w:t>“拿地即可开工”审批服务指引（试行）</w:t>
      </w:r>
    </w:p>
    <w:p>
      <w:pPr>
        <w:spacing w:line="600" w:lineRule="exact"/>
        <w:jc w:val="center"/>
        <w:rPr>
          <w:rFonts w:ascii="方正小标宋简体" w:hAnsi="仿宋" w:eastAsia="方正小标宋简体" w:cs="Times New Roman"/>
          <w:sz w:val="44"/>
          <w:szCs w:val="44"/>
        </w:rPr>
      </w:pPr>
      <w:r>
        <w:rPr>
          <w:rFonts w:hint="eastAsia" w:ascii="方正小标宋简体" w:hAnsi="仿宋" w:eastAsia="方正小标宋简体" w:cs="Times New Roman"/>
          <w:sz w:val="44"/>
          <w:szCs w:val="44"/>
        </w:rPr>
        <w:t>（</w:t>
      </w:r>
      <w:r>
        <w:rPr>
          <w:rFonts w:hint="eastAsia" w:ascii="方正小标宋简体" w:hAnsi="仿宋" w:eastAsia="方正小标宋简体" w:cs="Times New Roman"/>
          <w:sz w:val="44"/>
          <w:szCs w:val="44"/>
          <w:lang w:val="en-US" w:eastAsia="zh-CN"/>
        </w:rPr>
        <w:t>征求意见稿</w:t>
      </w:r>
      <w:r>
        <w:rPr>
          <w:rFonts w:hint="eastAsia" w:ascii="方正小标宋简体" w:hAnsi="仿宋" w:eastAsia="方正小标宋简体" w:cs="Times New Roman"/>
          <w:sz w:val="44"/>
          <w:szCs w:val="44"/>
        </w:rPr>
        <w:t>）</w:t>
      </w:r>
    </w:p>
    <w:p>
      <w:pPr>
        <w:adjustRightInd w:val="0"/>
        <w:snapToGrid w:val="0"/>
        <w:spacing w:line="600" w:lineRule="exact"/>
        <w:ind w:firstLine="640" w:firstLineChars="200"/>
        <w:rPr>
          <w:rFonts w:ascii="仿宋_GB2312" w:hAnsi="仿宋" w:eastAsia="仿宋_GB2312" w:cs="Times New Roman"/>
          <w:sz w:val="32"/>
          <w:szCs w:val="32"/>
        </w:rPr>
      </w:pPr>
    </w:p>
    <w:p>
      <w:pPr>
        <w:adjustRightInd w:val="0"/>
        <w:snapToGrid w:val="0"/>
        <w:spacing w:line="560" w:lineRule="exact"/>
        <w:ind w:firstLine="640" w:firstLineChars="200"/>
        <w:rPr>
          <w:rFonts w:ascii="黑体" w:hAnsi="黑体" w:eastAsia="黑体" w:cs="宋体"/>
          <w:sz w:val="32"/>
          <w:szCs w:val="32"/>
        </w:rPr>
      </w:pPr>
      <w:r>
        <w:rPr>
          <w:rFonts w:hint="eastAsia" w:ascii="仿宋_GB2312" w:hAnsi="仿宋" w:eastAsia="仿宋_GB2312" w:cs="Times New Roman"/>
          <w:sz w:val="32"/>
          <w:szCs w:val="32"/>
        </w:rPr>
        <w:t>为进一步深化“放管服”改革，着力优化营商环境，提高行政审批服务效率，切实加快产业项目落地实施，结合经开区工作实践，制定本服务指引。</w:t>
      </w:r>
    </w:p>
    <w:p>
      <w:pPr>
        <w:numPr>
          <w:ilvl w:val="0"/>
          <w:numId w:val="1"/>
        </w:numPr>
        <w:adjustRightInd w:val="0"/>
        <w:snapToGrid w:val="0"/>
        <w:spacing w:line="560" w:lineRule="exact"/>
        <w:ind w:firstLine="640" w:firstLineChars="200"/>
        <w:rPr>
          <w:rFonts w:ascii="黑体" w:hAnsi="黑体" w:eastAsia="黑体" w:cs="宋体"/>
          <w:sz w:val="32"/>
          <w:szCs w:val="32"/>
        </w:rPr>
      </w:pPr>
      <w:r>
        <w:rPr>
          <w:rFonts w:hint="eastAsia" w:ascii="黑体" w:hAnsi="黑体" w:eastAsia="黑体" w:cs="宋体"/>
          <w:sz w:val="32"/>
          <w:szCs w:val="32"/>
        </w:rPr>
        <w:t>概念界定和工作目标</w:t>
      </w:r>
    </w:p>
    <w:p>
      <w:pPr>
        <w:adjustRightInd w:val="0"/>
        <w:snapToGrid w:val="0"/>
        <w:spacing w:line="560" w:lineRule="exact"/>
        <w:ind w:firstLine="640" w:firstLineChars="200"/>
        <w:rPr>
          <w:rFonts w:ascii="仿宋_GB2312" w:hAnsi="仿宋" w:eastAsia="仿宋_GB2312" w:cs="Times New Roman"/>
          <w:sz w:val="32"/>
          <w:szCs w:val="32"/>
        </w:rPr>
      </w:pPr>
      <w:r>
        <w:rPr>
          <w:rFonts w:hint="eastAsia" w:ascii="仿宋_GB2312" w:hAnsi="仿宋" w:eastAsia="仿宋_GB2312" w:cs="Times New Roman"/>
          <w:sz w:val="32"/>
          <w:szCs w:val="32"/>
        </w:rPr>
        <w:t xml:space="preserve"> “拿地即可开工”是指已基本确定建设内容的社会投资工业类项目，利用工业用地成交确认前的准备阶段，先行开展项目的各项准备工作，各审批部门通过靠前服务和业务协同，实现企业“摘地”后，</w:t>
      </w:r>
      <w:r>
        <w:rPr>
          <w:rFonts w:hint="eastAsia" w:ascii="仿宋_GB2312" w:hAnsi="仿宋" w:eastAsia="仿宋_GB2312" w:cs="Times New Roman"/>
          <w:sz w:val="32"/>
          <w:szCs w:val="32"/>
          <w:highlight w:val="none"/>
          <w:lang w:val="en-US" w:eastAsia="zh-CN"/>
        </w:rPr>
        <w:t>10个工作日</w:t>
      </w:r>
      <w:r>
        <w:rPr>
          <w:rFonts w:hint="eastAsia" w:ascii="仿宋_GB2312" w:hAnsi="仿宋" w:eastAsia="仿宋_GB2312" w:cs="Times New Roman"/>
          <w:sz w:val="32"/>
          <w:szCs w:val="32"/>
        </w:rPr>
        <w:t>内办结建筑工程施工许可证，并且具备实质开工条件。</w:t>
      </w:r>
    </w:p>
    <w:p>
      <w:pPr>
        <w:numPr>
          <w:ilvl w:val="0"/>
          <w:numId w:val="2"/>
        </w:numPr>
        <w:adjustRightInd w:val="0"/>
        <w:snapToGrid w:val="0"/>
        <w:spacing w:line="560" w:lineRule="exact"/>
        <w:ind w:firstLine="640" w:firstLineChars="200"/>
        <w:rPr>
          <w:rFonts w:ascii="黑体" w:hAnsi="黑体" w:eastAsia="黑体" w:cs="宋体"/>
          <w:sz w:val="32"/>
          <w:szCs w:val="32"/>
        </w:rPr>
      </w:pPr>
      <w:r>
        <w:rPr>
          <w:rFonts w:hint="eastAsia" w:ascii="黑体" w:hAnsi="黑体" w:eastAsia="黑体" w:cs="宋体"/>
          <w:sz w:val="32"/>
          <w:szCs w:val="32"/>
        </w:rPr>
        <w:t>实施范围</w:t>
      </w:r>
    </w:p>
    <w:p>
      <w:pPr>
        <w:adjustRightInd w:val="0"/>
        <w:snapToGrid w:val="0"/>
        <w:spacing w:line="560" w:lineRule="exact"/>
        <w:ind w:firstLine="640" w:firstLineChars="200"/>
        <w:rPr>
          <w:rFonts w:ascii="仿宋_GB2312" w:hAnsi="仿宋" w:eastAsia="仿宋_GB2312" w:cs="Times New Roman"/>
          <w:bCs/>
          <w:color w:val="FF0000"/>
          <w:sz w:val="32"/>
          <w:szCs w:val="32"/>
        </w:rPr>
      </w:pPr>
      <w:r>
        <w:rPr>
          <w:rFonts w:hint="eastAsia" w:ascii="仿宋_GB2312" w:hAnsi="仿宋" w:eastAsia="仿宋_GB2312" w:cs="Times New Roman"/>
          <w:bCs/>
          <w:color w:val="000000" w:themeColor="text1"/>
          <w:sz w:val="32"/>
          <w:szCs w:val="32"/>
        </w:rPr>
        <w:t>“拿地即可开工”适用于亦庄新城225平方公里范围内的</w:t>
      </w:r>
      <w:r>
        <w:rPr>
          <w:rFonts w:hint="eastAsia" w:ascii="仿宋_GB2312" w:hAnsi="仿宋" w:eastAsia="仿宋_GB2312" w:cs="Times New Roman"/>
          <w:sz w:val="32"/>
          <w:szCs w:val="32"/>
        </w:rPr>
        <w:t>社会投资</w:t>
      </w:r>
      <w:r>
        <w:rPr>
          <w:rFonts w:hint="eastAsia" w:ascii="仿宋_GB2312" w:hAnsi="仿宋" w:eastAsia="仿宋_GB2312" w:cs="Times New Roman"/>
          <w:bCs/>
          <w:color w:val="000000" w:themeColor="text1"/>
          <w:sz w:val="32"/>
          <w:szCs w:val="32"/>
        </w:rPr>
        <w:t>工业类项目。项目以签订</w:t>
      </w:r>
      <w:r>
        <w:rPr>
          <w:rFonts w:hint="eastAsia" w:ascii="仿宋_GB2312" w:hAnsi="仿宋" w:eastAsia="仿宋_GB2312" w:cs="Times New Roman"/>
          <w:bCs/>
          <w:color w:val="000000" w:themeColor="text1"/>
          <w:sz w:val="32"/>
          <w:szCs w:val="32"/>
          <w:lang w:eastAsia="zh-CN"/>
        </w:rPr>
        <w:t>“</w:t>
      </w:r>
      <w:r>
        <w:rPr>
          <w:rFonts w:hint="eastAsia" w:ascii="仿宋_GB2312" w:hAnsi="仿宋" w:eastAsia="仿宋_GB2312" w:cs="Times New Roman"/>
          <w:bCs/>
          <w:color w:val="000000" w:themeColor="text1"/>
          <w:sz w:val="32"/>
          <w:szCs w:val="32"/>
        </w:rPr>
        <w:t>入区协议</w:t>
      </w:r>
      <w:r>
        <w:rPr>
          <w:rFonts w:hint="eastAsia" w:ascii="仿宋_GB2312" w:hAnsi="仿宋" w:eastAsia="仿宋_GB2312" w:cs="Times New Roman"/>
          <w:bCs/>
          <w:color w:val="000000" w:themeColor="text1"/>
          <w:sz w:val="32"/>
          <w:szCs w:val="32"/>
          <w:lang w:eastAsia="zh-CN"/>
        </w:rPr>
        <w:t>”</w:t>
      </w:r>
      <w:r>
        <w:rPr>
          <w:rFonts w:hint="eastAsia" w:ascii="仿宋_GB2312" w:hAnsi="仿宋" w:eastAsia="仿宋_GB2312" w:cs="Times New Roman"/>
          <w:bCs/>
          <w:color w:val="000000" w:themeColor="text1"/>
          <w:sz w:val="32"/>
          <w:szCs w:val="32"/>
          <w:lang w:val="en-US" w:eastAsia="zh-CN"/>
        </w:rPr>
        <w:t>或其他等效力文件</w:t>
      </w:r>
      <w:r>
        <w:rPr>
          <w:rFonts w:hint="eastAsia" w:ascii="仿宋_GB2312" w:hAnsi="仿宋" w:eastAsia="仿宋_GB2312" w:cs="Times New Roman"/>
          <w:bCs/>
          <w:color w:val="000000" w:themeColor="text1"/>
          <w:sz w:val="32"/>
          <w:szCs w:val="32"/>
        </w:rPr>
        <w:t>为准，意向地块是具有获批的亦庄新城街区控规或规划综合实施方案的工业用地。</w:t>
      </w:r>
    </w:p>
    <w:p>
      <w:pPr>
        <w:numPr>
          <w:ilvl w:val="0"/>
          <w:numId w:val="2"/>
        </w:numPr>
        <w:adjustRightInd w:val="0"/>
        <w:snapToGrid w:val="0"/>
        <w:spacing w:line="560" w:lineRule="exact"/>
        <w:ind w:firstLine="640" w:firstLineChars="200"/>
        <w:rPr>
          <w:rFonts w:ascii="黑体" w:hAnsi="黑体" w:eastAsia="黑体" w:cs="宋体"/>
          <w:sz w:val="32"/>
          <w:szCs w:val="32"/>
        </w:rPr>
      </w:pPr>
      <w:r>
        <w:rPr>
          <w:rFonts w:hint="eastAsia" w:ascii="黑体" w:hAnsi="黑体" w:eastAsia="黑体" w:cs="宋体"/>
          <w:sz w:val="32"/>
          <w:szCs w:val="32"/>
        </w:rPr>
        <w:t>实施原则</w:t>
      </w:r>
    </w:p>
    <w:p>
      <w:pPr>
        <w:adjustRightInd w:val="0"/>
        <w:snapToGrid w:val="0"/>
        <w:spacing w:line="560" w:lineRule="exact"/>
        <w:ind w:firstLine="643" w:firstLineChars="200"/>
        <w:rPr>
          <w:rFonts w:ascii="仿宋_GB2312" w:hAnsi="仿宋" w:eastAsia="仿宋_GB2312" w:cs="Times New Roman"/>
          <w:bCs/>
          <w:color w:val="000000" w:themeColor="text1"/>
          <w:sz w:val="32"/>
          <w:szCs w:val="32"/>
          <w:highlight w:val="yellow"/>
        </w:rPr>
      </w:pPr>
      <w:r>
        <w:rPr>
          <w:rFonts w:hint="eastAsia" w:ascii="仿宋_GB2312" w:hAnsi="仿宋" w:eastAsia="仿宋_GB2312" w:cs="Times New Roman"/>
          <w:b/>
          <w:color w:val="000000" w:themeColor="text1"/>
          <w:sz w:val="32"/>
          <w:szCs w:val="32"/>
        </w:rPr>
        <w:t>积极响应，承诺守信。</w:t>
      </w:r>
      <w:r>
        <w:rPr>
          <w:rFonts w:hint="eastAsia" w:ascii="仿宋_GB2312" w:hAnsi="仿宋" w:eastAsia="仿宋_GB2312" w:cs="Times New Roman"/>
          <w:bCs/>
          <w:color w:val="000000" w:themeColor="text1"/>
          <w:sz w:val="32"/>
          <w:szCs w:val="32"/>
        </w:rPr>
        <w:t>“拿地即可开工”以北京经济技术开发区管委会关于项目整体实施要求为前提，</w:t>
      </w:r>
      <w:r>
        <w:rPr>
          <w:rFonts w:hint="eastAsia" w:ascii="仿宋_GB2312" w:hAnsi="仿宋" w:eastAsia="仿宋_GB2312" w:cs="Times New Roman"/>
          <w:bCs/>
          <w:color w:val="000000" w:themeColor="text1"/>
          <w:sz w:val="32"/>
          <w:szCs w:val="32"/>
          <w:highlight w:val="none"/>
        </w:rPr>
        <w:t>并由拟拿地企业（以下简称企业）提出申请，</w:t>
      </w:r>
      <w:r>
        <w:rPr>
          <w:rFonts w:hint="eastAsia" w:ascii="仿宋_GB2312" w:hAnsi="仿宋" w:eastAsia="仿宋_GB2312" w:cs="Times New Roman"/>
          <w:bCs/>
          <w:color w:val="000000" w:themeColor="text1"/>
          <w:sz w:val="32"/>
          <w:szCs w:val="32"/>
        </w:rPr>
        <w:t>并作出相应书面承诺。企业应按承诺事项在靠前服务和审批节点及时提交各类符合要求的资料，</w:t>
      </w:r>
      <w:r>
        <w:rPr>
          <w:rFonts w:hint="eastAsia" w:ascii="仿宋_GB2312" w:hAnsi="仿宋" w:eastAsia="仿宋_GB2312"/>
          <w:bCs/>
          <w:color w:val="000000" w:themeColor="text1"/>
          <w:sz w:val="32"/>
          <w:szCs w:val="32"/>
        </w:rPr>
        <w:t>积极主动配合各职能部门开展工作</w:t>
      </w:r>
      <w:r>
        <w:rPr>
          <w:rFonts w:hint="eastAsia" w:ascii="仿宋_GB2312" w:hAnsi="仿宋" w:eastAsia="仿宋_GB2312" w:cs="Times New Roman"/>
          <w:bCs/>
          <w:color w:val="000000" w:themeColor="text1"/>
          <w:sz w:val="32"/>
          <w:szCs w:val="32"/>
        </w:rPr>
        <w:t>。</w:t>
      </w:r>
    </w:p>
    <w:p>
      <w:pPr>
        <w:adjustRightInd w:val="0"/>
        <w:snapToGrid w:val="0"/>
        <w:spacing w:line="560" w:lineRule="exact"/>
        <w:ind w:firstLine="643" w:firstLineChars="200"/>
        <w:rPr>
          <w:rFonts w:ascii="仿宋_GB2312" w:hAnsi="仿宋" w:eastAsia="仿宋_GB2312" w:cs="Times New Roman"/>
          <w:bCs/>
          <w:color w:val="000000" w:themeColor="text1"/>
          <w:sz w:val="32"/>
          <w:szCs w:val="32"/>
        </w:rPr>
      </w:pPr>
      <w:r>
        <w:rPr>
          <w:rFonts w:hint="eastAsia" w:ascii="仿宋_GB2312" w:hAnsi="仿宋" w:eastAsia="仿宋_GB2312" w:cs="Times New Roman"/>
          <w:b/>
          <w:color w:val="000000" w:themeColor="text1"/>
          <w:sz w:val="32"/>
          <w:szCs w:val="32"/>
        </w:rPr>
        <w:t>依法合规，有序推进。</w:t>
      </w:r>
      <w:r>
        <w:rPr>
          <w:rFonts w:ascii="仿宋_GB2312" w:hAnsi="仿宋_GB2312" w:eastAsia="仿宋_GB2312" w:cs="仿宋_GB2312"/>
          <w:sz w:val="32"/>
          <w:szCs w:val="32"/>
        </w:rPr>
        <w:t>在依法合规的框架下</w:t>
      </w:r>
      <w:r>
        <w:rPr>
          <w:rFonts w:hint="eastAsia" w:ascii="仿宋_GB2312" w:hAnsi="仿宋" w:eastAsia="仿宋_GB2312" w:cs="Times New Roman"/>
          <w:b/>
          <w:color w:val="000000" w:themeColor="text1"/>
          <w:sz w:val="32"/>
          <w:szCs w:val="32"/>
        </w:rPr>
        <w:t>，</w:t>
      </w:r>
      <w:r>
        <w:rPr>
          <w:rFonts w:hint="eastAsia" w:ascii="仿宋_GB2312" w:hAnsi="仿宋" w:eastAsia="仿宋_GB2312" w:cs="Times New Roman"/>
          <w:color w:val="000000" w:themeColor="text1"/>
          <w:sz w:val="32"/>
          <w:szCs w:val="32"/>
        </w:rPr>
        <w:t>不改变现行审批工作流程，</w:t>
      </w:r>
      <w:r>
        <w:rPr>
          <w:rFonts w:hint="eastAsia" w:ascii="仿宋_GB2312" w:hAnsi="仿宋" w:eastAsia="仿宋_GB2312" w:cs="Times New Roman"/>
          <w:color w:val="000000" w:themeColor="text1"/>
          <w:sz w:val="32"/>
          <w:szCs w:val="32"/>
          <w:lang w:val="en-US" w:eastAsia="zh-CN"/>
        </w:rPr>
        <w:t>各相关职能部门</w:t>
      </w:r>
      <w:r>
        <w:rPr>
          <w:rFonts w:hint="eastAsia" w:ascii="仿宋_GB2312" w:hAnsi="仿宋" w:eastAsia="仿宋_GB2312" w:cs="Times New Roman"/>
          <w:color w:val="000000" w:themeColor="text1"/>
          <w:sz w:val="32"/>
          <w:szCs w:val="32"/>
        </w:rPr>
        <w:t>与企业充分沟通、相互配合，</w:t>
      </w:r>
      <w:r>
        <w:rPr>
          <w:rFonts w:hint="eastAsia" w:ascii="仿宋_GB2312" w:hAnsi="仿宋" w:eastAsia="仿宋_GB2312" w:cs="Times New Roman"/>
          <w:bCs/>
          <w:color w:val="000000" w:themeColor="text1"/>
          <w:sz w:val="32"/>
          <w:szCs w:val="32"/>
        </w:rPr>
        <w:t>有序推进“拿地即可开工”审批工作。</w:t>
      </w:r>
    </w:p>
    <w:p>
      <w:pPr>
        <w:adjustRightInd w:val="0"/>
        <w:snapToGrid w:val="0"/>
        <w:spacing w:line="560" w:lineRule="exact"/>
        <w:ind w:firstLine="643" w:firstLineChars="200"/>
        <w:rPr>
          <w:rFonts w:ascii="仿宋_GB2312" w:hAnsi="仿宋_GB2312" w:eastAsia="仿宋_GB2312" w:cs="仿宋_GB2312"/>
          <w:sz w:val="32"/>
          <w:szCs w:val="32"/>
          <w:highlight w:val="none"/>
        </w:rPr>
      </w:pPr>
      <w:r>
        <w:rPr>
          <w:rFonts w:hint="eastAsia" w:ascii="仿宋_GB2312" w:hAnsi="仿宋" w:eastAsia="仿宋_GB2312" w:cs="Times New Roman"/>
          <w:b/>
          <w:bCs/>
          <w:color w:val="000000" w:themeColor="text1"/>
          <w:sz w:val="32"/>
          <w:szCs w:val="32"/>
          <w:highlight w:val="none"/>
        </w:rPr>
        <w:t>主动履责，</w:t>
      </w:r>
      <w:r>
        <w:rPr>
          <w:rFonts w:hint="eastAsia" w:ascii="仿宋_GB2312" w:hAnsi="仿宋" w:eastAsia="仿宋_GB2312" w:cs="Times New Roman"/>
          <w:b/>
          <w:color w:val="000000" w:themeColor="text1"/>
          <w:sz w:val="32"/>
          <w:szCs w:val="32"/>
          <w:highlight w:val="none"/>
        </w:rPr>
        <w:t>强化服务。</w:t>
      </w:r>
      <w:r>
        <w:rPr>
          <w:rFonts w:hint="eastAsia" w:ascii="仿宋_GB2312" w:hAnsi="仿宋" w:eastAsia="仿宋_GB2312" w:cs="Times New Roman"/>
          <w:bCs/>
          <w:color w:val="000000" w:themeColor="text1"/>
          <w:sz w:val="32"/>
          <w:szCs w:val="32"/>
          <w:highlight w:val="none"/>
        </w:rPr>
        <w:t>各职能部门作为所负责审批、监管事项的第一责任人，主动履责，</w:t>
      </w:r>
      <w:r>
        <w:rPr>
          <w:rFonts w:hint="eastAsia" w:ascii="仿宋_GB2312" w:hAnsi="仿宋" w:eastAsia="仿宋_GB2312" w:cs="Times New Roman"/>
          <w:color w:val="000000" w:themeColor="text1"/>
          <w:sz w:val="32"/>
          <w:szCs w:val="32"/>
          <w:highlight w:val="none"/>
        </w:rPr>
        <w:t>充分利用</w:t>
      </w:r>
      <w:r>
        <w:rPr>
          <w:rFonts w:hint="eastAsia" w:ascii="仿宋_GB2312" w:hAnsi="仿宋_GB2312" w:eastAsia="仿宋_GB2312" w:cs="仿宋_GB2312"/>
          <w:sz w:val="32"/>
          <w:szCs w:val="32"/>
          <w:highlight w:val="none"/>
        </w:rPr>
        <w:t>发布土地出让公告至土地摘牌的关键时间段，以具体审批事项为业务指导的着力点，抓住重要时间节点，强化服务意识，落实服务内容。</w:t>
      </w:r>
    </w:p>
    <w:p>
      <w:pPr>
        <w:numPr>
          <w:ilvl w:val="0"/>
          <w:numId w:val="2"/>
        </w:numPr>
        <w:adjustRightInd w:val="0"/>
        <w:snapToGrid w:val="0"/>
        <w:spacing w:line="560" w:lineRule="exact"/>
        <w:ind w:firstLine="640" w:firstLineChars="200"/>
        <w:rPr>
          <w:rFonts w:ascii="黑体" w:hAnsi="黑体" w:eastAsia="黑体" w:cs="宋体"/>
          <w:sz w:val="32"/>
          <w:szCs w:val="32"/>
          <w:highlight w:val="none"/>
        </w:rPr>
      </w:pPr>
      <w:r>
        <w:rPr>
          <w:rFonts w:hint="eastAsia" w:ascii="黑体" w:hAnsi="黑体" w:eastAsia="黑体" w:cs="宋体"/>
          <w:sz w:val="32"/>
          <w:szCs w:val="32"/>
          <w:highlight w:val="none"/>
        </w:rPr>
        <w:t>工作机制</w:t>
      </w:r>
    </w:p>
    <w:p>
      <w:pPr>
        <w:numPr>
          <w:ilvl w:val="-1"/>
          <w:numId w:val="0"/>
        </w:numPr>
        <w:adjustRightInd w:val="0"/>
        <w:snapToGrid w:val="0"/>
        <w:spacing w:line="560" w:lineRule="exact"/>
        <w:ind w:firstLine="643" w:firstLineChars="200"/>
        <w:rPr>
          <w:rFonts w:ascii="仿宋_GB2312" w:hAnsi="仿宋_GB2312" w:eastAsia="仿宋_GB2312" w:cs="仿宋_GB2312"/>
          <w:sz w:val="32"/>
          <w:szCs w:val="32"/>
          <w:highlight w:val="yellow"/>
        </w:rPr>
      </w:pPr>
      <w:r>
        <w:rPr>
          <w:rFonts w:hint="eastAsia" w:ascii="仿宋_GB2312" w:hAnsi="仿宋_GB2312" w:eastAsia="仿宋_GB2312" w:cs="仿宋_GB2312"/>
          <w:b/>
          <w:sz w:val="32"/>
          <w:szCs w:val="32"/>
        </w:rPr>
        <w:t>统筹调度</w:t>
      </w:r>
      <w:r>
        <w:rPr>
          <w:rFonts w:hint="eastAsia" w:ascii="仿宋_GB2312" w:hAnsi="仿宋_GB2312" w:eastAsia="仿宋_GB2312" w:cs="仿宋_GB2312"/>
          <w:sz w:val="32"/>
          <w:szCs w:val="32"/>
        </w:rPr>
        <w:t>。</w:t>
      </w:r>
      <w:r>
        <w:rPr>
          <w:rFonts w:hint="eastAsia" w:ascii="仿宋_GB2312" w:hAnsi="仿宋_GB2312" w:eastAsia="仿宋_GB2312" w:cs="仿宋_GB2312"/>
          <w:sz w:val="32"/>
          <w:szCs w:val="32"/>
          <w:highlight w:val="none"/>
        </w:rPr>
        <w:t>开发建设局统筹推进土地挂牌出让并靠前指导落实施工现场管理；营商合作局统筹拿地后项目实施；行政审批局负责相关审批事项的靠前服务和办理；规自分局负责编研项目规划及设计方案审批相关事项</w:t>
      </w:r>
      <w:r>
        <w:rPr>
          <w:rFonts w:hint="eastAsia" w:ascii="仿宋_GB2312" w:hAnsi="仿宋" w:eastAsia="仿宋_GB2312"/>
          <w:bCs/>
          <w:color w:val="000000" w:themeColor="text1"/>
          <w:sz w:val="32"/>
          <w:szCs w:val="32"/>
          <w:highlight w:val="none"/>
        </w:rPr>
        <w:t>。</w:t>
      </w:r>
    </w:p>
    <w:p>
      <w:pPr>
        <w:adjustRightInd w:val="0"/>
        <w:snapToGrid w:val="0"/>
        <w:spacing w:line="560" w:lineRule="exact"/>
        <w:ind w:firstLine="643" w:firstLineChars="200"/>
        <w:rPr>
          <w:rFonts w:ascii="仿宋_GB2312" w:hAnsi="仿宋_GB2312" w:eastAsia="仿宋_GB2312" w:cs="仿宋_GB2312"/>
          <w:sz w:val="32"/>
          <w:szCs w:val="32"/>
        </w:rPr>
      </w:pPr>
      <w:r>
        <w:rPr>
          <w:rFonts w:hint="eastAsia" w:ascii="仿宋_GB2312" w:hAnsi="仿宋_GB2312" w:eastAsia="仿宋_GB2312" w:cs="仿宋_GB2312"/>
          <w:b/>
          <w:sz w:val="32"/>
          <w:szCs w:val="32"/>
        </w:rPr>
        <w:t>主辅并行</w:t>
      </w:r>
      <w:r>
        <w:rPr>
          <w:rFonts w:hint="eastAsia" w:ascii="仿宋_GB2312" w:hAnsi="仿宋_GB2312" w:eastAsia="仿宋_GB2312" w:cs="仿宋_GB2312"/>
          <w:sz w:val="32"/>
          <w:szCs w:val="32"/>
        </w:rPr>
        <w:t>。</w:t>
      </w:r>
      <w:r>
        <w:rPr>
          <w:rFonts w:hint="eastAsia" w:ascii="仿宋_GB2312" w:hAnsi="仿宋" w:eastAsia="仿宋_GB2312" w:cs="Times New Roman"/>
          <w:bCs/>
          <w:color w:val="000000" w:themeColor="text1"/>
          <w:sz w:val="32"/>
          <w:szCs w:val="32"/>
        </w:rPr>
        <w:t>各职能部门对照“拿地即可开工”</w:t>
      </w:r>
      <w:r>
        <w:rPr>
          <w:rFonts w:hint="eastAsia" w:ascii="仿宋_GB2312" w:hAnsi="仿宋_GB2312" w:eastAsia="仿宋_GB2312" w:cs="仿宋_GB2312"/>
          <w:bCs/>
          <w:color w:val="000000" w:themeColor="text1"/>
          <w:sz w:val="32"/>
          <w:szCs w:val="32"/>
        </w:rPr>
        <w:t>办理流程图（</w:t>
      </w:r>
      <w:r>
        <w:rPr>
          <w:rFonts w:hint="eastAsia" w:ascii="仿宋_GB2312" w:hAnsi="仿宋" w:eastAsia="仿宋_GB2312"/>
          <w:bCs/>
          <w:color w:val="000000" w:themeColor="text1"/>
          <w:sz w:val="32"/>
          <w:szCs w:val="32"/>
          <w:highlight w:val="none"/>
        </w:rPr>
        <w:t>详见附件1</w:t>
      </w:r>
      <w:r>
        <w:rPr>
          <w:rFonts w:hint="eastAsia" w:ascii="仿宋_GB2312" w:hAnsi="仿宋_GB2312" w:eastAsia="仿宋_GB2312" w:cs="仿宋_GB2312"/>
          <w:bCs/>
          <w:color w:val="000000" w:themeColor="text1"/>
          <w:sz w:val="32"/>
          <w:szCs w:val="32"/>
        </w:rPr>
        <w:t>），制定计划，做好靠前服务和审批工作。紧扣各审批事项的串、并联关系，主线和辅线事项并联审批、同步推进，保障项目拿地后在要求时限内实现实质开工。</w:t>
      </w:r>
    </w:p>
    <w:p>
      <w:pPr>
        <w:adjustRightInd w:val="0"/>
        <w:snapToGrid w:val="0"/>
        <w:spacing w:line="560" w:lineRule="exact"/>
        <w:ind w:firstLine="643" w:firstLineChars="200"/>
        <w:rPr>
          <w:rFonts w:ascii="仿宋_GB2312" w:hAnsi="仿宋_GB2312" w:eastAsia="仿宋_GB2312" w:cs="仿宋_GB2312"/>
          <w:sz w:val="32"/>
          <w:szCs w:val="32"/>
          <w:highlight w:val="yellow"/>
        </w:rPr>
      </w:pPr>
      <w:r>
        <w:rPr>
          <w:rFonts w:hint="eastAsia" w:ascii="仿宋_GB2312" w:hAnsi="仿宋_GB2312" w:eastAsia="仿宋_GB2312" w:cs="仿宋_GB2312"/>
          <w:b/>
          <w:sz w:val="32"/>
          <w:szCs w:val="32"/>
        </w:rPr>
        <w:t>靠前服务</w:t>
      </w:r>
      <w:r>
        <w:rPr>
          <w:rFonts w:hint="eastAsia" w:ascii="仿宋_GB2312" w:hAnsi="仿宋_GB2312" w:eastAsia="仿宋_GB2312" w:cs="仿宋_GB2312"/>
          <w:sz w:val="32"/>
          <w:szCs w:val="32"/>
        </w:rPr>
        <w:t>。项目确定入区和选址后，行政审批局</w:t>
      </w:r>
      <w:r>
        <w:rPr>
          <w:rFonts w:hint="eastAsia" w:ascii="仿宋_GB2312" w:hAnsi="仿宋_GB2312" w:eastAsia="仿宋_GB2312" w:cs="仿宋_GB2312"/>
          <w:sz w:val="32"/>
          <w:szCs w:val="32"/>
          <w:lang w:val="en-US" w:eastAsia="zh-CN"/>
        </w:rPr>
        <w:t>即可</w:t>
      </w:r>
      <w:r>
        <w:rPr>
          <w:rFonts w:hint="eastAsia" w:ascii="仿宋_GB2312" w:hAnsi="仿宋_GB2312" w:eastAsia="仿宋_GB2312" w:cs="仿宋_GB2312"/>
          <w:sz w:val="32"/>
          <w:szCs w:val="32"/>
        </w:rPr>
        <w:t>组织项目审批服务交底会。对照项目所涉及的审批事项，逐一确定对接人。告知企业申报流程</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指导编制相关报审材料。针对立项、方案审查、规划许可等关键审批事项，明确靠前服务时</w:t>
      </w:r>
      <w:r>
        <w:rPr>
          <w:rFonts w:hint="eastAsia" w:ascii="仿宋_GB2312" w:hAnsi="仿宋_GB2312" w:eastAsia="仿宋_GB2312" w:cs="仿宋_GB2312"/>
          <w:sz w:val="32"/>
          <w:szCs w:val="32"/>
          <w:lang w:val="en-US" w:eastAsia="zh-CN"/>
        </w:rPr>
        <w:t>间节</w:t>
      </w:r>
      <w:r>
        <w:rPr>
          <w:rFonts w:hint="eastAsia" w:ascii="仿宋_GB2312" w:hAnsi="仿宋_GB2312" w:eastAsia="仿宋_GB2312" w:cs="仿宋_GB2312"/>
          <w:sz w:val="32"/>
          <w:szCs w:val="32"/>
        </w:rPr>
        <w:t>点。通过靠前服务，最大限度压缩审批时限，保障审批质量。</w:t>
      </w:r>
    </w:p>
    <w:p>
      <w:pPr>
        <w:numPr>
          <w:ilvl w:val="0"/>
          <w:numId w:val="2"/>
        </w:numPr>
        <w:adjustRightInd w:val="0"/>
        <w:snapToGrid w:val="0"/>
        <w:spacing w:line="560" w:lineRule="exact"/>
        <w:ind w:firstLine="640" w:firstLineChars="200"/>
        <w:rPr>
          <w:rFonts w:ascii="黑体" w:hAnsi="黑体" w:eastAsia="黑体" w:cs="宋体"/>
          <w:sz w:val="32"/>
          <w:szCs w:val="32"/>
        </w:rPr>
      </w:pPr>
      <w:r>
        <w:rPr>
          <w:rFonts w:hint="eastAsia" w:ascii="黑体" w:hAnsi="黑体" w:eastAsia="黑体" w:cs="宋体"/>
          <w:sz w:val="32"/>
          <w:szCs w:val="32"/>
        </w:rPr>
        <w:t>职责分工</w:t>
      </w:r>
    </w:p>
    <w:p>
      <w:pPr>
        <w:adjustRightInd w:val="0"/>
        <w:snapToGrid w:val="0"/>
        <w:spacing w:line="56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“拿地即可开工”的审批办理流程，以项目</w:t>
      </w:r>
      <w:r>
        <w:rPr>
          <w:rFonts w:hint="eastAsia" w:ascii="仿宋_GB2312" w:hAnsi="仿宋" w:eastAsia="仿宋_GB2312" w:cs="Times New Roman"/>
          <w:sz w:val="32"/>
          <w:szCs w:val="32"/>
        </w:rPr>
        <w:t>签订</w:t>
      </w:r>
      <w:r>
        <w:rPr>
          <w:rFonts w:hint="eastAsia" w:ascii="仿宋_GB2312" w:hAnsi="仿宋" w:eastAsia="仿宋_GB2312" w:cs="Times New Roman"/>
          <w:bCs/>
          <w:color w:val="000000" w:themeColor="text1"/>
          <w:sz w:val="32"/>
          <w:szCs w:val="32"/>
          <w:lang w:eastAsia="zh-CN"/>
        </w:rPr>
        <w:t>“</w:t>
      </w:r>
      <w:r>
        <w:rPr>
          <w:rFonts w:hint="eastAsia" w:ascii="仿宋_GB2312" w:hAnsi="仿宋" w:eastAsia="仿宋_GB2312" w:cs="Times New Roman"/>
          <w:bCs/>
          <w:color w:val="000000" w:themeColor="text1"/>
          <w:sz w:val="32"/>
          <w:szCs w:val="32"/>
        </w:rPr>
        <w:t>入区协议</w:t>
      </w:r>
      <w:r>
        <w:rPr>
          <w:rFonts w:hint="eastAsia" w:ascii="仿宋_GB2312" w:hAnsi="仿宋" w:eastAsia="仿宋_GB2312" w:cs="Times New Roman"/>
          <w:bCs/>
          <w:color w:val="000000" w:themeColor="text1"/>
          <w:sz w:val="32"/>
          <w:szCs w:val="32"/>
          <w:lang w:eastAsia="zh-CN"/>
        </w:rPr>
        <w:t>”</w:t>
      </w:r>
      <w:r>
        <w:rPr>
          <w:rFonts w:hint="eastAsia" w:ascii="仿宋_GB2312" w:hAnsi="仿宋" w:eastAsia="仿宋_GB2312" w:cs="Times New Roman"/>
          <w:bCs/>
          <w:color w:val="000000" w:themeColor="text1"/>
          <w:sz w:val="32"/>
          <w:szCs w:val="32"/>
          <w:lang w:val="en-US" w:eastAsia="zh-CN"/>
        </w:rPr>
        <w:t>或其他等效力文件</w:t>
      </w:r>
      <w:r>
        <w:rPr>
          <w:rFonts w:hint="eastAsia" w:ascii="仿宋_GB2312" w:hAnsi="仿宋_GB2312" w:eastAsia="仿宋_GB2312" w:cs="仿宋_GB2312"/>
          <w:sz w:val="32"/>
          <w:szCs w:val="32"/>
        </w:rPr>
        <w:t>以及意向地块具备出让条件为起点</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以发布土地出让公告至土地摘牌的“21个自然日+10个工作日”，作为靠前服务的关键阶段</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以土地成交确认至施工许可证的限时办结以及在要求时限内实现项目实质开工为目标。各职能部门按照职责分工</w:t>
      </w:r>
      <w:r>
        <w:rPr>
          <w:rFonts w:hint="eastAsia" w:ascii="仿宋_GB2312" w:hAnsi="仿宋_GB2312" w:eastAsia="仿宋_GB2312" w:cs="仿宋_GB2312"/>
          <w:sz w:val="32"/>
          <w:szCs w:val="32"/>
          <w:highlight w:val="none"/>
        </w:rPr>
        <w:t>开展靠前服务和审批工作。</w:t>
      </w:r>
    </w:p>
    <w:p>
      <w:pPr>
        <w:pStyle w:val="19"/>
        <w:numPr>
          <w:ilvl w:val="0"/>
          <w:numId w:val="3"/>
        </w:numPr>
        <w:adjustRightInd w:val="0"/>
        <w:snapToGrid w:val="0"/>
        <w:spacing w:line="560" w:lineRule="exact"/>
        <w:ind w:firstLine="640"/>
        <w:rPr>
          <w:rFonts w:ascii="仿宋_GB2312" w:hAnsi="仿宋_GB2312" w:eastAsia="仿宋_GB2312" w:cs="仿宋_GB2312"/>
          <w:b w:val="0"/>
          <w:bCs w:val="0"/>
          <w:sz w:val="32"/>
          <w:szCs w:val="32"/>
        </w:rPr>
      </w:pPr>
      <w:r>
        <w:rPr>
          <w:rFonts w:hint="eastAsia" w:ascii="仿宋_GB2312" w:hAnsi="仿宋_GB2312" w:eastAsia="仿宋_GB2312" w:cs="仿宋_GB2312"/>
          <w:b w:val="0"/>
          <w:bCs w:val="0"/>
          <w:sz w:val="32"/>
          <w:szCs w:val="32"/>
        </w:rPr>
        <w:t>规自分局</w:t>
      </w:r>
    </w:p>
    <w:p>
      <w:pPr>
        <w:adjustRightInd w:val="0"/>
        <w:snapToGrid w:val="0"/>
        <w:spacing w:line="560" w:lineRule="exact"/>
        <w:ind w:firstLine="640" w:firstLineChars="200"/>
        <w:rPr>
          <w:rFonts w:ascii="仿宋_GB2312" w:hAnsi="仿宋" w:eastAsia="仿宋_GB2312"/>
          <w:bCs/>
          <w:color w:val="000000" w:themeColor="text1"/>
          <w:sz w:val="32"/>
          <w:szCs w:val="32"/>
        </w:rPr>
      </w:pPr>
      <w:r>
        <w:rPr>
          <w:rFonts w:hint="eastAsia" w:ascii="仿宋_GB2312" w:hAnsi="仿宋" w:eastAsia="仿宋_GB2312"/>
          <w:bCs/>
          <w:color w:val="000000" w:themeColor="text1"/>
          <w:sz w:val="32"/>
          <w:szCs w:val="32"/>
        </w:rPr>
        <w:t>依据获批的</w:t>
      </w:r>
      <w:r>
        <w:rPr>
          <w:rFonts w:hint="eastAsia" w:ascii="仿宋_GB2312" w:hAnsi="仿宋" w:eastAsia="仿宋_GB2312"/>
          <w:b/>
          <w:color w:val="000000" w:themeColor="text1"/>
          <w:sz w:val="32"/>
          <w:szCs w:val="32"/>
        </w:rPr>
        <w:t>项目用地规划综合实施方案</w:t>
      </w:r>
      <w:r>
        <w:rPr>
          <w:rFonts w:hint="eastAsia" w:ascii="仿宋_GB2312" w:hAnsi="仿宋" w:eastAsia="仿宋_GB2312"/>
          <w:bCs/>
          <w:color w:val="000000" w:themeColor="text1"/>
          <w:sz w:val="32"/>
          <w:szCs w:val="32"/>
        </w:rPr>
        <w:t>（或</w:t>
      </w:r>
      <w:r>
        <w:rPr>
          <w:rFonts w:hint="eastAsia" w:ascii="仿宋_GB2312" w:hAnsi="仿宋_GB2312" w:eastAsia="仿宋_GB2312" w:cs="仿宋_GB2312"/>
          <w:sz w:val="32"/>
          <w:szCs w:val="32"/>
        </w:rPr>
        <w:t>街区控规）</w:t>
      </w:r>
      <w:r>
        <w:rPr>
          <w:rFonts w:hint="eastAsia" w:ascii="仿宋_GB2312" w:hAnsi="仿宋" w:eastAsia="仿宋_GB2312"/>
          <w:bCs/>
          <w:color w:val="000000" w:themeColor="text1"/>
          <w:sz w:val="32"/>
          <w:szCs w:val="32"/>
        </w:rPr>
        <w:t>，向开发建设局（48平方公里以内）或一级开发主体（48平方公里以外）出具钉桩条件，在多规合一协同平台向开发建设局出具项目供地意见函。</w:t>
      </w:r>
    </w:p>
    <w:p>
      <w:pPr>
        <w:adjustRightInd w:val="0"/>
        <w:snapToGrid w:val="0"/>
        <w:spacing w:line="560" w:lineRule="exact"/>
        <w:ind w:firstLine="640" w:firstLineChars="200"/>
        <w:rPr>
          <w:rFonts w:ascii="仿宋_GB2312" w:hAnsi="仿宋" w:eastAsia="仿宋_GB2312"/>
          <w:bCs/>
          <w:color w:val="000000" w:themeColor="text1"/>
          <w:sz w:val="32"/>
          <w:szCs w:val="32"/>
        </w:rPr>
      </w:pPr>
      <w:r>
        <w:rPr>
          <w:rFonts w:hint="eastAsia" w:ascii="仿宋_GB2312" w:hAnsi="仿宋" w:eastAsia="仿宋_GB2312"/>
          <w:bCs/>
          <w:color w:val="000000" w:themeColor="text1"/>
          <w:sz w:val="32"/>
          <w:szCs w:val="32"/>
        </w:rPr>
        <w:t>牵头完成项目设计方案的多规合一初审、会商（合二为一），在多规合一协同平台向行政审批局征求绿化、人防方面的专业意见，向开发建设局征求绿建、装配式方面的专业意见。</w:t>
      </w:r>
    </w:p>
    <w:p>
      <w:pPr>
        <w:adjustRightInd w:val="0"/>
        <w:snapToGrid w:val="0"/>
        <w:spacing w:line="560" w:lineRule="exact"/>
        <w:ind w:firstLine="640" w:firstLineChars="200"/>
        <w:rPr>
          <w:rFonts w:ascii="仿宋_GB2312" w:hAnsi="仿宋_GB2312" w:eastAsia="仿宋_GB2312" w:cs="仿宋_GB2312"/>
          <w:b/>
          <w:sz w:val="32"/>
          <w:szCs w:val="32"/>
        </w:rPr>
      </w:pPr>
      <w:r>
        <w:rPr>
          <w:rFonts w:hint="eastAsia" w:ascii="仿宋_GB2312" w:hAnsi="仿宋" w:eastAsia="仿宋_GB2312"/>
          <w:bCs/>
          <w:color w:val="000000" w:themeColor="text1"/>
          <w:sz w:val="32"/>
          <w:szCs w:val="32"/>
        </w:rPr>
        <w:t>在项目完成备案和签订土地</w:t>
      </w:r>
      <w:r>
        <w:rPr>
          <w:rFonts w:hint="eastAsia" w:ascii="仿宋_GB2312" w:hAnsi="仿宋" w:eastAsia="仿宋_GB2312"/>
          <w:bCs/>
          <w:color w:val="000000" w:themeColor="text1"/>
          <w:sz w:val="32"/>
          <w:szCs w:val="32"/>
          <w:lang w:val="en-US" w:eastAsia="zh-CN"/>
        </w:rPr>
        <w:t>出让</w:t>
      </w:r>
      <w:r>
        <w:rPr>
          <w:rFonts w:hint="eastAsia" w:ascii="仿宋_GB2312" w:hAnsi="仿宋" w:eastAsia="仿宋_GB2312"/>
          <w:bCs/>
          <w:color w:val="000000" w:themeColor="text1"/>
          <w:sz w:val="32"/>
          <w:szCs w:val="32"/>
        </w:rPr>
        <w:t>合同后，为项目办理</w:t>
      </w:r>
      <w:r>
        <w:rPr>
          <w:rFonts w:hint="eastAsia" w:ascii="仿宋_GB2312" w:hAnsi="仿宋" w:eastAsia="仿宋_GB2312"/>
          <w:b/>
          <w:color w:val="000000" w:themeColor="text1"/>
          <w:sz w:val="32"/>
          <w:szCs w:val="32"/>
        </w:rPr>
        <w:t>建设工程规划许可证</w:t>
      </w:r>
      <w:r>
        <w:rPr>
          <w:rFonts w:hint="eastAsia" w:ascii="仿宋_GB2312" w:hAnsi="仿宋" w:eastAsia="仿宋_GB2312"/>
          <w:bCs/>
          <w:color w:val="000000" w:themeColor="text1"/>
          <w:sz w:val="32"/>
          <w:szCs w:val="32"/>
        </w:rPr>
        <w:t>，按需办理</w:t>
      </w:r>
      <w:r>
        <w:rPr>
          <w:rFonts w:hint="eastAsia" w:ascii="仿宋_GB2312" w:hAnsi="仿宋" w:eastAsia="仿宋_GB2312"/>
          <w:b/>
          <w:color w:val="000000" w:themeColor="text1"/>
          <w:sz w:val="32"/>
          <w:szCs w:val="32"/>
        </w:rPr>
        <w:t>临时建设工程规划许可证</w:t>
      </w:r>
      <w:r>
        <w:rPr>
          <w:rFonts w:hint="eastAsia" w:ascii="仿宋_GB2312" w:hAnsi="仿宋" w:eastAsia="仿宋_GB2312"/>
          <w:bCs/>
          <w:color w:val="000000" w:themeColor="text1"/>
          <w:sz w:val="32"/>
          <w:szCs w:val="32"/>
        </w:rPr>
        <w:t>。</w:t>
      </w:r>
    </w:p>
    <w:p>
      <w:pPr>
        <w:pStyle w:val="19"/>
        <w:numPr>
          <w:ilvl w:val="0"/>
          <w:numId w:val="3"/>
        </w:numPr>
        <w:adjustRightInd w:val="0"/>
        <w:snapToGrid w:val="0"/>
        <w:spacing w:line="560" w:lineRule="exact"/>
        <w:ind w:firstLine="640"/>
        <w:rPr>
          <w:rFonts w:ascii="仿宋_GB2312" w:hAnsi="仿宋_GB2312" w:eastAsia="仿宋_GB2312" w:cs="仿宋_GB2312"/>
          <w:b w:val="0"/>
          <w:bCs w:val="0"/>
          <w:sz w:val="32"/>
          <w:szCs w:val="32"/>
        </w:rPr>
      </w:pPr>
      <w:r>
        <w:rPr>
          <w:rFonts w:hint="eastAsia" w:ascii="仿宋_GB2312" w:hAnsi="仿宋_GB2312" w:eastAsia="仿宋_GB2312" w:cs="仿宋_GB2312"/>
          <w:b w:val="0"/>
          <w:bCs w:val="0"/>
          <w:sz w:val="32"/>
          <w:szCs w:val="32"/>
        </w:rPr>
        <w:t>开发建设局</w:t>
      </w:r>
    </w:p>
    <w:p>
      <w:pPr>
        <w:pStyle w:val="19"/>
        <w:adjustRightInd w:val="0"/>
        <w:snapToGrid w:val="0"/>
        <w:spacing w:line="560" w:lineRule="exact"/>
        <w:ind w:firstLine="640"/>
        <w:rPr>
          <w:rFonts w:hint="eastAsia" w:ascii="仿宋_GB2312" w:hAnsi="仿宋_GB2312" w:eastAsia="仿宋_GB2312" w:cs="仿宋_GB2312"/>
          <w:sz w:val="32"/>
          <w:szCs w:val="32"/>
          <w:lang w:eastAsia="zh-CN"/>
        </w:rPr>
      </w:pPr>
      <w:r>
        <w:rPr>
          <w:rFonts w:hint="eastAsia" w:ascii="仿宋_GB2312" w:hAnsi="仿宋" w:eastAsia="仿宋_GB2312"/>
          <w:bCs/>
          <w:color w:val="000000" w:themeColor="text1"/>
          <w:sz w:val="32"/>
          <w:szCs w:val="32"/>
        </w:rPr>
        <w:t>在项目供地意见函阶段，协助出具绿建、装配式方案方面的意见。</w:t>
      </w:r>
      <w:r>
        <w:rPr>
          <w:rFonts w:hint="eastAsia" w:ascii="仿宋_GB2312" w:hAnsi="仿宋_GB2312" w:eastAsia="仿宋_GB2312" w:cs="仿宋_GB2312"/>
          <w:bCs/>
          <w:sz w:val="32"/>
          <w:szCs w:val="32"/>
        </w:rPr>
        <w:t>依据</w:t>
      </w:r>
      <w:r>
        <w:rPr>
          <w:rFonts w:hint="eastAsia" w:ascii="仿宋_GB2312" w:hAnsi="仿宋_GB2312" w:eastAsia="仿宋_GB2312" w:cs="仿宋_GB2312"/>
          <w:sz w:val="32"/>
          <w:szCs w:val="32"/>
        </w:rPr>
        <w:t>规自分局</w:t>
      </w:r>
      <w:r>
        <w:rPr>
          <w:rFonts w:hint="eastAsia" w:ascii="仿宋_GB2312" w:hAnsi="仿宋_GB2312" w:eastAsia="仿宋_GB2312" w:cs="仿宋_GB2312"/>
          <w:bCs/>
          <w:sz w:val="32"/>
          <w:szCs w:val="32"/>
        </w:rPr>
        <w:t>出具的供地意见函，</w:t>
      </w:r>
      <w:r>
        <w:rPr>
          <w:rFonts w:hint="eastAsia" w:ascii="仿宋_GB2312" w:hAnsi="仿宋" w:eastAsia="仿宋_GB2312"/>
          <w:b/>
          <w:color w:val="000000" w:themeColor="text1"/>
          <w:sz w:val="32"/>
          <w:szCs w:val="32"/>
        </w:rPr>
        <w:t>组织实施土地挂牌供应工作</w:t>
      </w:r>
      <w:r>
        <w:rPr>
          <w:rFonts w:hint="eastAsia" w:ascii="仿宋_GB2312" w:hAnsi="仿宋" w:eastAsia="仿宋_GB2312"/>
          <w:bCs/>
          <w:color w:val="000000" w:themeColor="text1"/>
          <w:sz w:val="32"/>
          <w:szCs w:val="32"/>
        </w:rPr>
        <w:t>，具体包括出让方案的审核与报批，</w:t>
      </w:r>
      <w:r>
        <w:rPr>
          <w:rFonts w:hint="eastAsia" w:ascii="仿宋_GB2312" w:hAnsi="仿宋_GB2312" w:eastAsia="仿宋_GB2312" w:cs="仿宋_GB2312"/>
          <w:bCs/>
          <w:sz w:val="32"/>
          <w:szCs w:val="32"/>
        </w:rPr>
        <w:t>发布土地出让公告，接受竞买报价，签订成交确认书等。土地成交后，签订</w:t>
      </w:r>
      <w:r>
        <w:rPr>
          <w:rFonts w:hint="eastAsia" w:ascii="仿宋_GB2312" w:hAnsi="仿宋_GB2312" w:eastAsia="仿宋_GB2312" w:cs="仿宋_GB2312"/>
          <w:b/>
          <w:sz w:val="32"/>
          <w:szCs w:val="32"/>
        </w:rPr>
        <w:t>土地出让（或租赁）合同</w:t>
      </w:r>
      <w:r>
        <w:rPr>
          <w:rFonts w:hint="eastAsia" w:ascii="仿宋_GB2312" w:hAnsi="仿宋_GB2312" w:eastAsia="仿宋_GB2312" w:cs="仿宋_GB2312"/>
          <w:bCs/>
          <w:sz w:val="32"/>
          <w:szCs w:val="32"/>
        </w:rPr>
        <w:t>。</w:t>
      </w:r>
      <w:r>
        <w:rPr>
          <w:rFonts w:hint="eastAsia" w:ascii="仿宋_GB2312" w:hAnsi="仿宋_GB2312" w:eastAsia="仿宋_GB2312" w:cs="仿宋_GB2312"/>
          <w:sz w:val="32"/>
          <w:szCs w:val="32"/>
          <w:lang w:val="en-US" w:eastAsia="zh-CN"/>
        </w:rPr>
        <w:t>落实</w:t>
      </w:r>
      <w:r>
        <w:rPr>
          <w:rFonts w:hint="eastAsia" w:ascii="仿宋_GB2312" w:hAnsi="仿宋" w:eastAsia="仿宋_GB2312"/>
          <w:bCs/>
          <w:color w:val="000000" w:themeColor="text1"/>
          <w:sz w:val="32"/>
          <w:szCs w:val="32"/>
        </w:rPr>
        <w:t>施工现场</w:t>
      </w:r>
      <w:r>
        <w:rPr>
          <w:rFonts w:hint="eastAsia" w:ascii="仿宋_GB2312" w:hAnsi="仿宋" w:eastAsia="仿宋_GB2312"/>
          <w:bCs/>
          <w:color w:val="000000" w:themeColor="text1"/>
          <w:sz w:val="32"/>
          <w:szCs w:val="32"/>
          <w:lang w:val="en-US" w:eastAsia="zh-CN"/>
        </w:rPr>
        <w:t>监管</w:t>
      </w:r>
      <w:r>
        <w:rPr>
          <w:rFonts w:hint="eastAsia" w:ascii="仿宋_GB2312" w:hAnsi="仿宋" w:eastAsia="仿宋_GB2312"/>
          <w:bCs/>
          <w:color w:val="000000" w:themeColor="text1"/>
          <w:sz w:val="32"/>
          <w:szCs w:val="32"/>
          <w:lang w:eastAsia="zh-CN"/>
        </w:rPr>
        <w:t>。</w:t>
      </w:r>
    </w:p>
    <w:p>
      <w:pPr>
        <w:pStyle w:val="19"/>
        <w:numPr>
          <w:ilvl w:val="0"/>
          <w:numId w:val="3"/>
        </w:numPr>
        <w:adjustRightInd w:val="0"/>
        <w:snapToGrid w:val="0"/>
        <w:spacing w:line="560" w:lineRule="exact"/>
        <w:ind w:firstLine="640"/>
        <w:rPr>
          <w:rFonts w:ascii="仿宋_GB2312" w:hAnsi="仿宋_GB2312" w:eastAsia="仿宋_GB2312" w:cs="仿宋_GB2312"/>
          <w:b w:val="0"/>
          <w:bCs w:val="0"/>
          <w:sz w:val="32"/>
          <w:szCs w:val="32"/>
        </w:rPr>
      </w:pPr>
      <w:r>
        <w:rPr>
          <w:rFonts w:hint="eastAsia" w:ascii="仿宋_GB2312" w:hAnsi="仿宋_GB2312" w:eastAsia="仿宋_GB2312" w:cs="仿宋_GB2312"/>
          <w:b w:val="0"/>
          <w:bCs w:val="0"/>
          <w:sz w:val="32"/>
          <w:szCs w:val="32"/>
        </w:rPr>
        <w:t>行政审批局</w:t>
      </w:r>
    </w:p>
    <w:p>
      <w:pPr>
        <w:pStyle w:val="19"/>
        <w:adjustRightInd w:val="0"/>
        <w:snapToGrid w:val="0"/>
        <w:spacing w:line="560" w:lineRule="exact"/>
        <w:ind w:firstLine="640"/>
        <w:rPr>
          <w:rFonts w:ascii="仿宋_GB2312" w:hAnsi="仿宋" w:eastAsia="仿宋_GB2312"/>
          <w:bCs/>
          <w:color w:val="000000" w:themeColor="text1"/>
          <w:sz w:val="32"/>
          <w:szCs w:val="32"/>
        </w:rPr>
      </w:pPr>
      <w:r>
        <w:rPr>
          <w:rFonts w:hint="eastAsia" w:ascii="仿宋_GB2312" w:hAnsi="仿宋" w:eastAsia="仿宋_GB2312"/>
          <w:bCs/>
          <w:color w:val="000000" w:themeColor="text1"/>
          <w:sz w:val="32"/>
          <w:szCs w:val="32"/>
        </w:rPr>
        <w:t>在项目供地意见函阶段，协助出具绿化、人防，以及</w:t>
      </w:r>
      <w:r>
        <w:rPr>
          <w:rFonts w:hint="eastAsia" w:ascii="仿宋_GB2312" w:hAnsi="仿宋" w:eastAsia="仿宋_GB2312"/>
          <w:color w:val="000000" w:themeColor="text1"/>
          <w:sz w:val="32"/>
          <w:szCs w:val="32"/>
        </w:rPr>
        <w:t>交评、水评、环评、考古调查勘探等方面的专业意见</w:t>
      </w:r>
      <w:r>
        <w:rPr>
          <w:rFonts w:hint="eastAsia" w:ascii="仿宋_GB2312" w:hAnsi="仿宋" w:eastAsia="仿宋_GB2312"/>
          <w:bCs/>
          <w:color w:val="000000" w:themeColor="text1"/>
          <w:sz w:val="32"/>
          <w:szCs w:val="32"/>
        </w:rPr>
        <w:t>。</w:t>
      </w:r>
    </w:p>
    <w:p>
      <w:pPr>
        <w:pStyle w:val="19"/>
        <w:adjustRightInd w:val="0"/>
        <w:snapToGrid w:val="0"/>
        <w:spacing w:line="560" w:lineRule="exact"/>
        <w:ind w:firstLine="640"/>
        <w:rPr>
          <w:rFonts w:ascii="仿宋_GB2312" w:hAnsi="仿宋_GB2312" w:eastAsia="仿宋_GB2312" w:cs="仿宋_GB2312"/>
          <w:b/>
          <w:sz w:val="32"/>
          <w:szCs w:val="32"/>
        </w:rPr>
      </w:pPr>
      <w:r>
        <w:rPr>
          <w:rFonts w:hint="eastAsia" w:ascii="仿宋_GB2312" w:hAnsi="仿宋" w:eastAsia="仿宋_GB2312"/>
          <w:bCs/>
          <w:color w:val="000000" w:themeColor="text1"/>
          <w:sz w:val="32"/>
          <w:szCs w:val="32"/>
        </w:rPr>
        <w:t>在项目设计方案初审、会商阶段（合二为一），协助出具绿化、人防设计方案审查意见。</w:t>
      </w:r>
    </w:p>
    <w:p>
      <w:pPr>
        <w:pStyle w:val="19"/>
        <w:adjustRightInd w:val="0"/>
        <w:snapToGrid w:val="0"/>
        <w:spacing w:line="560" w:lineRule="exact"/>
        <w:ind w:firstLine="640"/>
        <w:rPr>
          <w:rFonts w:ascii="仿宋_GB2312" w:hAnsi="仿宋" w:eastAsia="仿宋_GB2312"/>
          <w:bCs/>
          <w:color w:val="000000" w:themeColor="text1"/>
          <w:sz w:val="32"/>
          <w:szCs w:val="32"/>
        </w:rPr>
      </w:pPr>
      <w:r>
        <w:rPr>
          <w:rFonts w:hint="eastAsia" w:ascii="仿宋_GB2312" w:hAnsi="仿宋" w:eastAsia="仿宋_GB2312"/>
          <w:bCs/>
          <w:color w:val="000000" w:themeColor="text1"/>
          <w:sz w:val="32"/>
          <w:szCs w:val="32"/>
        </w:rPr>
        <w:t>在土地成交前，</w:t>
      </w:r>
      <w:r>
        <w:rPr>
          <w:rFonts w:ascii="仿宋_GB2312" w:hAnsi="仿宋" w:eastAsia="仿宋_GB2312"/>
          <w:bCs/>
          <w:color w:val="000000" w:themeColor="text1"/>
          <w:sz w:val="32"/>
          <w:szCs w:val="32"/>
        </w:rPr>
        <w:t>办理</w:t>
      </w:r>
      <w:r>
        <w:rPr>
          <w:rFonts w:ascii="仿宋_GB2312" w:hAnsi="仿宋" w:eastAsia="仿宋_GB2312"/>
          <w:b/>
          <w:color w:val="000000" w:themeColor="text1"/>
          <w:sz w:val="32"/>
          <w:szCs w:val="32"/>
        </w:rPr>
        <w:t>企业</w:t>
      </w:r>
      <w:r>
        <w:rPr>
          <w:rFonts w:hint="eastAsia" w:ascii="仿宋_GB2312" w:hAnsi="仿宋" w:eastAsia="仿宋_GB2312"/>
          <w:b/>
          <w:color w:val="000000" w:themeColor="text1"/>
          <w:sz w:val="32"/>
          <w:szCs w:val="32"/>
        </w:rPr>
        <w:t>工商登记。在土地成交后，完成项目备案</w:t>
      </w:r>
      <w:r>
        <w:rPr>
          <w:rFonts w:hint="eastAsia" w:ascii="仿宋_GB2312" w:hAnsi="仿宋" w:eastAsia="仿宋_GB2312"/>
          <w:bCs/>
          <w:color w:val="000000" w:themeColor="text1"/>
          <w:sz w:val="32"/>
          <w:szCs w:val="32"/>
        </w:rPr>
        <w:t>和</w:t>
      </w:r>
      <w:r>
        <w:rPr>
          <w:rFonts w:hint="eastAsia" w:ascii="仿宋_GB2312" w:hAnsi="仿宋" w:eastAsia="仿宋_GB2312"/>
          <w:b/>
          <w:color w:val="000000" w:themeColor="text1"/>
          <w:sz w:val="32"/>
          <w:szCs w:val="32"/>
        </w:rPr>
        <w:t>施工许可证</w:t>
      </w:r>
      <w:r>
        <w:rPr>
          <w:rFonts w:hint="eastAsia" w:ascii="仿宋_GB2312" w:hAnsi="仿宋" w:eastAsia="仿宋_GB2312"/>
          <w:b w:val="0"/>
          <w:bCs/>
          <w:color w:val="000000" w:themeColor="text1"/>
          <w:sz w:val="32"/>
          <w:szCs w:val="32"/>
        </w:rPr>
        <w:t>两个主线事项，</w:t>
      </w:r>
      <w:r>
        <w:rPr>
          <w:rFonts w:hint="eastAsia" w:ascii="仿宋_GB2312" w:hAnsi="仿宋" w:eastAsia="仿宋_GB2312"/>
          <w:bCs/>
          <w:color w:val="000000" w:themeColor="text1"/>
          <w:sz w:val="32"/>
          <w:szCs w:val="32"/>
        </w:rPr>
        <w:t>以及</w:t>
      </w:r>
      <w:r>
        <w:rPr>
          <w:rFonts w:hint="eastAsia" w:ascii="仿宋_GB2312" w:hAnsi="仿宋" w:eastAsia="仿宋_GB2312"/>
          <w:b/>
          <w:color w:val="000000" w:themeColor="text1"/>
          <w:sz w:val="32"/>
          <w:szCs w:val="32"/>
        </w:rPr>
        <w:t>水评、交评、环评审查</w:t>
      </w:r>
      <w:r>
        <w:rPr>
          <w:rFonts w:hint="eastAsia" w:ascii="仿宋_GB2312" w:hAnsi="仿宋" w:eastAsia="仿宋_GB2312"/>
          <w:b w:val="0"/>
          <w:bCs/>
          <w:color w:val="000000" w:themeColor="text1"/>
          <w:sz w:val="32"/>
          <w:szCs w:val="32"/>
        </w:rPr>
        <w:t>等辅线事项</w:t>
      </w:r>
      <w:r>
        <w:rPr>
          <w:rFonts w:hint="eastAsia" w:ascii="仿宋_GB2312" w:hAnsi="仿宋" w:eastAsia="仿宋_GB2312"/>
          <w:bCs/>
          <w:color w:val="000000" w:themeColor="text1"/>
          <w:sz w:val="32"/>
          <w:szCs w:val="32"/>
        </w:rPr>
        <w:t>。</w:t>
      </w:r>
    </w:p>
    <w:p>
      <w:pPr>
        <w:pStyle w:val="19"/>
        <w:adjustRightInd w:val="0"/>
        <w:snapToGrid w:val="0"/>
        <w:spacing w:line="560" w:lineRule="exact"/>
        <w:ind w:firstLine="640"/>
        <w:rPr>
          <w:rFonts w:ascii="仿宋_GB2312" w:hAnsi="仿宋" w:eastAsia="仿宋_GB2312"/>
          <w:bCs/>
          <w:color w:val="000000" w:themeColor="text1"/>
          <w:sz w:val="32"/>
          <w:szCs w:val="32"/>
        </w:rPr>
      </w:pPr>
      <w:r>
        <w:rPr>
          <w:rFonts w:hint="eastAsia" w:ascii="仿宋_GB2312" w:hAnsi="仿宋" w:eastAsia="仿宋_GB2312"/>
          <w:bCs/>
          <w:color w:val="000000" w:themeColor="text1"/>
          <w:sz w:val="32"/>
          <w:szCs w:val="32"/>
        </w:rPr>
        <w:t>为确保项目</w:t>
      </w:r>
      <w:r>
        <w:rPr>
          <w:rFonts w:hint="eastAsia" w:ascii="仿宋_GB2312" w:hAnsi="仿宋_GB2312" w:eastAsia="仿宋_GB2312" w:cs="仿宋_GB2312"/>
          <w:bCs/>
          <w:color w:val="000000" w:themeColor="text1"/>
          <w:sz w:val="32"/>
          <w:szCs w:val="32"/>
        </w:rPr>
        <w:t>拿地后在要求时限内实现实质开工</w:t>
      </w:r>
      <w:r>
        <w:rPr>
          <w:rFonts w:hint="eastAsia" w:ascii="仿宋_GB2312" w:hAnsi="仿宋" w:eastAsia="仿宋_GB2312"/>
          <w:bCs/>
          <w:color w:val="000000" w:themeColor="text1"/>
          <w:sz w:val="32"/>
          <w:szCs w:val="32"/>
        </w:rPr>
        <w:t>，及时办理</w:t>
      </w:r>
      <w:r>
        <w:rPr>
          <w:rFonts w:hint="eastAsia" w:ascii="仿宋_GB2312" w:hAnsi="仿宋" w:eastAsia="仿宋_GB2312"/>
          <w:b/>
          <w:color w:val="000000" w:themeColor="text1"/>
          <w:sz w:val="32"/>
          <w:szCs w:val="32"/>
        </w:rPr>
        <w:t>伐树、移树许可、临时占用绿地</w:t>
      </w:r>
      <w:r>
        <w:rPr>
          <w:rFonts w:hint="eastAsia" w:ascii="仿宋_GB2312" w:hAnsi="仿宋" w:eastAsia="仿宋_GB2312"/>
          <w:b w:val="0"/>
          <w:bCs/>
          <w:color w:val="000000" w:themeColor="text1"/>
          <w:sz w:val="32"/>
          <w:szCs w:val="32"/>
        </w:rPr>
        <w:t>等园林绿化类审批事项，</w:t>
      </w:r>
      <w:r>
        <w:rPr>
          <w:rFonts w:hint="eastAsia" w:ascii="仿宋_GB2312" w:hAnsi="仿宋" w:eastAsia="仿宋_GB2312"/>
          <w:bCs/>
          <w:color w:val="000000" w:themeColor="text1"/>
          <w:sz w:val="32"/>
          <w:szCs w:val="32"/>
        </w:rPr>
        <w:t>以及</w:t>
      </w:r>
      <w:r>
        <w:rPr>
          <w:rFonts w:hint="eastAsia" w:ascii="仿宋_GB2312" w:hAnsi="仿宋" w:eastAsia="仿宋_GB2312"/>
          <w:b/>
          <w:color w:val="000000" w:themeColor="text1"/>
          <w:sz w:val="32"/>
          <w:szCs w:val="32"/>
        </w:rPr>
        <w:t>施工降水的取水许可</w:t>
      </w:r>
      <w:r>
        <w:rPr>
          <w:rFonts w:hint="eastAsia" w:ascii="仿宋_GB2312" w:hAnsi="仿宋" w:eastAsia="仿宋_GB2312"/>
          <w:bCs/>
          <w:color w:val="000000" w:themeColor="text1"/>
          <w:sz w:val="32"/>
          <w:szCs w:val="32"/>
        </w:rPr>
        <w:t>、</w:t>
      </w:r>
      <w:r>
        <w:rPr>
          <w:rFonts w:hint="eastAsia" w:ascii="仿宋_GB2312" w:hAnsi="仿宋" w:eastAsia="仿宋_GB2312"/>
          <w:b/>
          <w:color w:val="000000" w:themeColor="text1"/>
          <w:sz w:val="32"/>
          <w:szCs w:val="32"/>
        </w:rPr>
        <w:t>临时排水和施工降水的排水许可、临时雨污水接口</w:t>
      </w:r>
      <w:r>
        <w:rPr>
          <w:rFonts w:hint="eastAsia" w:ascii="仿宋_GB2312" w:hAnsi="仿宋" w:eastAsia="仿宋_GB2312"/>
          <w:b w:val="0"/>
          <w:bCs/>
          <w:color w:val="000000" w:themeColor="text1"/>
          <w:sz w:val="32"/>
          <w:szCs w:val="32"/>
        </w:rPr>
        <w:t>等水务类审批事项</w:t>
      </w:r>
      <w:r>
        <w:rPr>
          <w:rFonts w:hint="eastAsia" w:ascii="仿宋_GB2312" w:hAnsi="仿宋" w:eastAsia="仿宋_GB2312"/>
          <w:b/>
          <w:color w:val="000000" w:themeColor="text1"/>
          <w:sz w:val="32"/>
          <w:szCs w:val="32"/>
        </w:rPr>
        <w:t>，</w:t>
      </w:r>
      <w:r>
        <w:rPr>
          <w:rFonts w:hint="eastAsia" w:ascii="仿宋_GB2312" w:hAnsi="仿宋" w:eastAsia="仿宋_GB2312"/>
          <w:b w:val="0"/>
          <w:bCs/>
          <w:color w:val="000000" w:themeColor="text1"/>
          <w:sz w:val="32"/>
          <w:szCs w:val="32"/>
        </w:rPr>
        <w:t>并办理</w:t>
      </w:r>
      <w:r>
        <w:rPr>
          <w:rFonts w:hint="eastAsia" w:ascii="仿宋_GB2312" w:hAnsi="仿宋" w:eastAsia="仿宋_GB2312"/>
          <w:b/>
          <w:color w:val="000000" w:themeColor="text1"/>
          <w:sz w:val="32"/>
          <w:szCs w:val="32"/>
        </w:rPr>
        <w:t>建筑垃圾消纳许可</w:t>
      </w:r>
      <w:r>
        <w:rPr>
          <w:rFonts w:hint="eastAsia" w:ascii="仿宋_GB2312" w:hAnsi="仿宋" w:eastAsia="仿宋_GB2312"/>
          <w:bCs/>
          <w:color w:val="000000" w:themeColor="text1"/>
          <w:sz w:val="32"/>
          <w:szCs w:val="32"/>
        </w:rPr>
        <w:t>。</w:t>
      </w:r>
    </w:p>
    <w:p>
      <w:pPr>
        <w:pStyle w:val="19"/>
        <w:numPr>
          <w:ilvl w:val="0"/>
          <w:numId w:val="3"/>
        </w:numPr>
        <w:adjustRightInd w:val="0"/>
        <w:snapToGrid w:val="0"/>
        <w:spacing w:line="560" w:lineRule="exact"/>
        <w:ind w:firstLine="640"/>
        <w:rPr>
          <w:rFonts w:ascii="仿宋_GB2312" w:hAnsi="仿宋_GB2312" w:eastAsia="仿宋_GB2312" w:cs="仿宋_GB2312"/>
          <w:sz w:val="32"/>
          <w:szCs w:val="32"/>
        </w:rPr>
      </w:pPr>
      <w:r>
        <w:rPr>
          <w:rFonts w:hint="eastAsia" w:ascii="仿宋_GB2312" w:hAnsi="仿宋_GB2312" w:eastAsia="仿宋_GB2312" w:cs="仿宋_GB2312"/>
          <w:sz w:val="32"/>
          <w:szCs w:val="32"/>
        </w:rPr>
        <w:t>交通大队</w:t>
      </w:r>
    </w:p>
    <w:p>
      <w:pPr>
        <w:pStyle w:val="19"/>
        <w:numPr>
          <w:ilvl w:val="255"/>
          <w:numId w:val="0"/>
        </w:numPr>
        <w:adjustRightInd w:val="0"/>
        <w:snapToGrid w:val="0"/>
        <w:spacing w:line="560" w:lineRule="exact"/>
        <w:ind w:firstLine="640" w:firstLineChars="200"/>
        <w:rPr>
          <w:rFonts w:ascii="仿宋_GB2312" w:hAnsi="仿宋" w:eastAsia="仿宋_GB2312"/>
          <w:bCs/>
          <w:color w:val="000000" w:themeColor="text1"/>
          <w:sz w:val="32"/>
          <w:szCs w:val="32"/>
          <w:highlight w:val="yellow"/>
        </w:rPr>
      </w:pPr>
      <w:r>
        <w:rPr>
          <w:rFonts w:hint="eastAsia" w:ascii="仿宋_GB2312" w:hAnsi="仿宋" w:eastAsia="仿宋_GB2312"/>
          <w:bCs/>
          <w:color w:val="000000" w:themeColor="text1"/>
          <w:sz w:val="32"/>
          <w:szCs w:val="32"/>
        </w:rPr>
        <w:t>项目取得规划许可后，可办理</w:t>
      </w:r>
      <w:r>
        <w:rPr>
          <w:rFonts w:hint="eastAsia" w:ascii="仿宋_GB2312" w:hAnsi="仿宋" w:eastAsia="仿宋_GB2312"/>
          <w:b/>
          <w:color w:val="000000" w:themeColor="text1"/>
          <w:sz w:val="32"/>
          <w:szCs w:val="32"/>
        </w:rPr>
        <w:t>占道施工许可</w:t>
      </w:r>
      <w:r>
        <w:rPr>
          <w:rFonts w:hint="eastAsia" w:ascii="仿宋_GB2312" w:hAnsi="仿宋" w:eastAsia="仿宋_GB2312"/>
          <w:bCs/>
          <w:color w:val="000000" w:themeColor="text1"/>
          <w:sz w:val="32"/>
          <w:szCs w:val="32"/>
        </w:rPr>
        <w:t>、</w:t>
      </w:r>
      <w:r>
        <w:rPr>
          <w:rFonts w:hint="eastAsia" w:ascii="仿宋_GB2312" w:hAnsi="仿宋" w:eastAsia="仿宋_GB2312"/>
          <w:b/>
          <w:color w:val="000000" w:themeColor="text1"/>
          <w:sz w:val="32"/>
          <w:szCs w:val="32"/>
        </w:rPr>
        <w:t>开辟道口审批</w:t>
      </w:r>
      <w:r>
        <w:rPr>
          <w:rFonts w:hint="eastAsia" w:ascii="仿宋_GB2312" w:hAnsi="仿宋" w:eastAsia="仿宋_GB2312"/>
          <w:bCs/>
          <w:color w:val="000000" w:themeColor="text1"/>
          <w:sz w:val="32"/>
          <w:szCs w:val="32"/>
        </w:rPr>
        <w:t>。</w:t>
      </w:r>
    </w:p>
    <w:p>
      <w:pPr>
        <w:pStyle w:val="19"/>
        <w:numPr>
          <w:ilvl w:val="0"/>
          <w:numId w:val="3"/>
        </w:numPr>
        <w:adjustRightInd w:val="0"/>
        <w:snapToGrid w:val="0"/>
        <w:spacing w:line="560" w:lineRule="exact"/>
        <w:ind w:firstLine="640"/>
        <w:rPr>
          <w:rFonts w:ascii="仿宋_GB2312" w:hAnsi="仿宋" w:eastAsia="仿宋_GB2312"/>
          <w:b w:val="0"/>
          <w:bCs w:val="0"/>
          <w:color w:val="000000" w:themeColor="text1"/>
          <w:sz w:val="32"/>
          <w:szCs w:val="32"/>
        </w:rPr>
      </w:pPr>
      <w:r>
        <w:rPr>
          <w:rFonts w:hint="eastAsia" w:ascii="仿宋_GB2312" w:hAnsi="仿宋_GB2312" w:eastAsia="仿宋_GB2312" w:cs="仿宋_GB2312"/>
          <w:b w:val="0"/>
          <w:bCs w:val="0"/>
          <w:sz w:val="32"/>
          <w:szCs w:val="32"/>
        </w:rPr>
        <w:t>专业公司</w:t>
      </w:r>
    </w:p>
    <w:p>
      <w:pPr>
        <w:adjustRightInd w:val="0"/>
        <w:snapToGrid w:val="0"/>
        <w:spacing w:line="560" w:lineRule="exact"/>
        <w:ind w:firstLine="640" w:firstLineChars="200"/>
        <w:rPr>
          <w:rFonts w:ascii="仿宋_GB2312" w:hAnsi="仿宋" w:eastAsia="仿宋_GB2312"/>
          <w:bCs/>
          <w:color w:val="000000" w:themeColor="text1"/>
          <w:sz w:val="32"/>
          <w:szCs w:val="32"/>
        </w:rPr>
      </w:pPr>
      <w:r>
        <w:rPr>
          <w:rFonts w:hint="eastAsia" w:ascii="仿宋_GB2312" w:hAnsi="仿宋" w:eastAsia="仿宋_GB2312"/>
          <w:bCs/>
          <w:color w:val="000000" w:themeColor="text1"/>
          <w:sz w:val="32"/>
          <w:szCs w:val="32"/>
        </w:rPr>
        <w:t>北京市自来水集团</w:t>
      </w:r>
      <w:r>
        <w:rPr>
          <w:rFonts w:hint="eastAsia" w:ascii="仿宋_GB2312" w:hAnsi="仿宋" w:eastAsia="仿宋_GB2312"/>
          <w:b/>
          <w:color w:val="000000" w:themeColor="text1"/>
          <w:sz w:val="32"/>
          <w:szCs w:val="32"/>
        </w:rPr>
        <w:t>受理临水报装及供水方案制定、施工设计图审核、验收通水</w:t>
      </w:r>
      <w:r>
        <w:rPr>
          <w:rFonts w:hint="eastAsia" w:ascii="仿宋_GB2312" w:hAnsi="仿宋" w:eastAsia="仿宋_GB2312"/>
          <w:bCs/>
          <w:color w:val="000000" w:themeColor="text1"/>
          <w:sz w:val="32"/>
          <w:szCs w:val="32"/>
        </w:rPr>
        <w:t>。</w:t>
      </w:r>
    </w:p>
    <w:p>
      <w:pPr>
        <w:adjustRightInd w:val="0"/>
        <w:snapToGrid w:val="0"/>
        <w:spacing w:line="560" w:lineRule="exact"/>
        <w:ind w:firstLine="640" w:firstLineChars="200"/>
        <w:rPr>
          <w:rFonts w:ascii="仿宋_GB2312" w:hAnsi="仿宋" w:eastAsia="仿宋_GB2312"/>
          <w:bCs/>
          <w:color w:val="000000" w:themeColor="text1"/>
          <w:sz w:val="32"/>
          <w:szCs w:val="32"/>
        </w:rPr>
      </w:pPr>
      <w:r>
        <w:rPr>
          <w:rFonts w:hint="eastAsia" w:ascii="仿宋_GB2312" w:hAnsi="仿宋" w:eastAsia="仿宋_GB2312"/>
          <w:bCs/>
          <w:color w:val="000000" w:themeColor="text1"/>
          <w:sz w:val="32"/>
          <w:szCs w:val="32"/>
        </w:rPr>
        <w:t>国网北京亦庄供电公司</w:t>
      </w:r>
      <w:r>
        <w:rPr>
          <w:rFonts w:hint="eastAsia" w:ascii="仿宋_GB2312" w:hAnsi="仿宋" w:eastAsia="仿宋_GB2312"/>
          <w:b/>
          <w:color w:val="000000" w:themeColor="text1"/>
          <w:sz w:val="32"/>
          <w:szCs w:val="32"/>
        </w:rPr>
        <w:t>受理临电报装、勘查用电现场，出具供电方案，并负责组织设计施工和验收装表</w:t>
      </w:r>
      <w:r>
        <w:rPr>
          <w:rFonts w:hint="eastAsia" w:ascii="仿宋_GB2312" w:hAnsi="仿宋" w:eastAsia="仿宋_GB2312"/>
          <w:bCs/>
          <w:color w:val="000000" w:themeColor="text1"/>
          <w:sz w:val="32"/>
          <w:szCs w:val="32"/>
        </w:rPr>
        <w:t>。</w:t>
      </w:r>
    </w:p>
    <w:p>
      <w:pPr>
        <w:pStyle w:val="19"/>
        <w:numPr>
          <w:ilvl w:val="0"/>
          <w:numId w:val="3"/>
        </w:numPr>
        <w:adjustRightInd w:val="0"/>
        <w:snapToGrid w:val="0"/>
        <w:spacing w:line="560" w:lineRule="exact"/>
        <w:ind w:firstLine="640"/>
        <w:rPr>
          <w:rFonts w:ascii="仿宋_GB2312" w:hAnsi="仿宋_GB2312" w:eastAsia="仿宋_GB2312" w:cs="仿宋_GB2312"/>
          <w:sz w:val="32"/>
          <w:szCs w:val="32"/>
        </w:rPr>
      </w:pPr>
      <w:r>
        <w:rPr>
          <w:rFonts w:hint="eastAsia" w:ascii="仿宋_GB2312" w:hAnsi="仿宋_GB2312" w:eastAsia="仿宋_GB2312" w:cs="仿宋_GB2312"/>
          <w:sz w:val="32"/>
          <w:szCs w:val="32"/>
          <w:lang w:val="en-US" w:eastAsia="zh-CN"/>
        </w:rPr>
        <w:t>拟拿地</w:t>
      </w:r>
      <w:r>
        <w:rPr>
          <w:rFonts w:hint="eastAsia" w:ascii="仿宋_GB2312" w:hAnsi="仿宋_GB2312" w:eastAsia="仿宋_GB2312" w:cs="仿宋_GB2312"/>
          <w:sz w:val="32"/>
          <w:szCs w:val="32"/>
        </w:rPr>
        <w:t>企业</w:t>
      </w:r>
    </w:p>
    <w:p>
      <w:pPr>
        <w:pStyle w:val="19"/>
        <w:adjustRightInd w:val="0"/>
        <w:snapToGrid w:val="0"/>
        <w:spacing w:line="560" w:lineRule="exact"/>
        <w:ind w:firstLine="640"/>
        <w:rPr>
          <w:rFonts w:ascii="仿宋_GB2312" w:hAnsi="仿宋" w:eastAsia="仿宋_GB2312"/>
          <w:bCs/>
          <w:color w:val="000000" w:themeColor="text1"/>
          <w:sz w:val="32"/>
          <w:szCs w:val="32"/>
          <w:highlight w:val="none"/>
        </w:rPr>
      </w:pPr>
      <w:r>
        <w:rPr>
          <w:rFonts w:hint="eastAsia" w:ascii="仿宋_GB2312" w:hAnsi="仿宋" w:eastAsia="仿宋_GB2312"/>
          <w:bCs/>
          <w:color w:val="000000" w:themeColor="text1"/>
          <w:sz w:val="32"/>
          <w:szCs w:val="32"/>
          <w:highlight w:val="none"/>
          <w:lang w:val="en-US" w:eastAsia="zh-CN"/>
        </w:rPr>
        <w:t>拟拿地</w:t>
      </w:r>
      <w:r>
        <w:rPr>
          <w:rFonts w:hint="eastAsia" w:ascii="仿宋_GB2312" w:hAnsi="仿宋" w:eastAsia="仿宋_GB2312"/>
          <w:bCs/>
          <w:color w:val="000000" w:themeColor="text1"/>
          <w:sz w:val="32"/>
          <w:szCs w:val="32"/>
          <w:highlight w:val="none"/>
        </w:rPr>
        <w:t>企业以行政审批局组织的审批服务交底会作为工作基础，对照全部可能涉及的审批办理事项流程及清单</w:t>
      </w:r>
      <w:bookmarkStart w:id="0" w:name="_Hlk125125664"/>
      <w:r>
        <w:rPr>
          <w:rFonts w:hint="eastAsia" w:ascii="仿宋_GB2312" w:hAnsi="仿宋" w:eastAsia="仿宋_GB2312"/>
          <w:bCs/>
          <w:color w:val="000000" w:themeColor="text1"/>
          <w:sz w:val="32"/>
          <w:szCs w:val="32"/>
          <w:highlight w:val="none"/>
        </w:rPr>
        <w:t>（详见附件1和2）</w:t>
      </w:r>
      <w:bookmarkEnd w:id="0"/>
      <w:r>
        <w:rPr>
          <w:rFonts w:hint="eastAsia" w:ascii="仿宋_GB2312" w:hAnsi="仿宋" w:eastAsia="仿宋_GB2312"/>
          <w:bCs/>
          <w:color w:val="000000" w:themeColor="text1"/>
          <w:sz w:val="32"/>
          <w:szCs w:val="32"/>
          <w:highlight w:val="none"/>
        </w:rPr>
        <w:t>，梳理确定本项目涉及的审批办理事项、工作计划节点，</w:t>
      </w:r>
      <w:r>
        <w:rPr>
          <w:rFonts w:hint="eastAsia" w:ascii="仿宋_GB2312" w:hAnsi="仿宋" w:eastAsia="仿宋_GB2312"/>
          <w:bCs/>
          <w:color w:val="auto"/>
          <w:sz w:val="32"/>
          <w:szCs w:val="32"/>
          <w:highlight w:val="none"/>
        </w:rPr>
        <w:t>及时查阅首都之窗或尚亦城app公布的事项办理指南，</w:t>
      </w:r>
      <w:r>
        <w:rPr>
          <w:rFonts w:hint="eastAsia" w:ascii="仿宋_GB2312" w:hAnsi="仿宋" w:eastAsia="仿宋_GB2312"/>
          <w:bCs/>
          <w:color w:val="000000" w:themeColor="text1"/>
          <w:sz w:val="32"/>
          <w:szCs w:val="32"/>
          <w:highlight w:val="none"/>
        </w:rPr>
        <w:t>分事项对接</w:t>
      </w:r>
      <w:r>
        <w:rPr>
          <w:rFonts w:hint="eastAsia" w:ascii="仿宋_GB2312" w:hAnsi="仿宋" w:eastAsia="仿宋_GB2312"/>
          <w:bCs/>
          <w:color w:val="000000" w:themeColor="text1"/>
          <w:sz w:val="32"/>
          <w:szCs w:val="32"/>
          <w:highlight w:val="none"/>
          <w:lang w:val="en-US" w:eastAsia="zh-CN"/>
        </w:rPr>
        <w:t>经办部门及</w:t>
      </w:r>
      <w:r>
        <w:rPr>
          <w:rFonts w:hint="eastAsia" w:ascii="仿宋_GB2312" w:hAnsi="仿宋" w:eastAsia="仿宋_GB2312"/>
          <w:bCs/>
          <w:color w:val="000000" w:themeColor="text1"/>
          <w:sz w:val="32"/>
          <w:szCs w:val="32"/>
          <w:highlight w:val="none"/>
        </w:rPr>
        <w:t>经办人，做好申报准备工作。签订</w:t>
      </w:r>
      <w:r>
        <w:rPr>
          <w:rFonts w:hint="eastAsia" w:ascii="仿宋_GB2312" w:hAnsi="仿宋" w:eastAsia="仿宋_GB2312" w:cs="Times New Roman"/>
          <w:bCs/>
          <w:color w:val="000000" w:themeColor="text1"/>
          <w:sz w:val="32"/>
          <w:szCs w:val="32"/>
          <w:lang w:eastAsia="zh-CN"/>
        </w:rPr>
        <w:t>“</w:t>
      </w:r>
      <w:r>
        <w:rPr>
          <w:rFonts w:hint="eastAsia" w:ascii="仿宋_GB2312" w:hAnsi="仿宋" w:eastAsia="仿宋_GB2312" w:cs="Times New Roman"/>
          <w:bCs/>
          <w:color w:val="000000" w:themeColor="text1"/>
          <w:sz w:val="32"/>
          <w:szCs w:val="32"/>
        </w:rPr>
        <w:t>入区协议</w:t>
      </w:r>
      <w:r>
        <w:rPr>
          <w:rFonts w:hint="eastAsia" w:ascii="仿宋_GB2312" w:hAnsi="仿宋" w:eastAsia="仿宋_GB2312" w:cs="Times New Roman"/>
          <w:bCs/>
          <w:color w:val="000000" w:themeColor="text1"/>
          <w:sz w:val="32"/>
          <w:szCs w:val="32"/>
          <w:lang w:eastAsia="zh-CN"/>
        </w:rPr>
        <w:t>”</w:t>
      </w:r>
      <w:r>
        <w:rPr>
          <w:rFonts w:hint="eastAsia" w:ascii="仿宋_GB2312" w:hAnsi="仿宋" w:eastAsia="仿宋_GB2312" w:cs="Times New Roman"/>
          <w:bCs/>
          <w:color w:val="000000" w:themeColor="text1"/>
          <w:sz w:val="32"/>
          <w:szCs w:val="32"/>
          <w:lang w:val="en-US" w:eastAsia="zh-CN"/>
        </w:rPr>
        <w:t>或其他等效力文件</w:t>
      </w:r>
      <w:r>
        <w:rPr>
          <w:rFonts w:hint="eastAsia" w:ascii="仿宋_GB2312" w:hAnsi="仿宋" w:eastAsia="仿宋_GB2312"/>
          <w:bCs/>
          <w:color w:val="000000" w:themeColor="text1"/>
          <w:sz w:val="32"/>
          <w:szCs w:val="32"/>
          <w:highlight w:val="none"/>
        </w:rPr>
        <w:t>后，</w:t>
      </w:r>
      <w:r>
        <w:rPr>
          <w:rFonts w:hint="eastAsia" w:ascii="仿宋_GB2312" w:hAnsi="仿宋" w:eastAsia="仿宋_GB2312"/>
          <w:bCs/>
          <w:color w:val="000000" w:themeColor="text1"/>
          <w:sz w:val="32"/>
          <w:szCs w:val="32"/>
          <w:highlight w:val="none"/>
          <w:lang w:val="en-US" w:eastAsia="zh-CN"/>
        </w:rPr>
        <w:t>向</w:t>
      </w:r>
      <w:r>
        <w:rPr>
          <w:rFonts w:hint="eastAsia" w:ascii="仿宋_GB2312" w:hAnsi="仿宋" w:eastAsia="仿宋_GB2312"/>
          <w:bCs/>
          <w:color w:val="000000" w:themeColor="text1"/>
          <w:sz w:val="32"/>
          <w:szCs w:val="32"/>
          <w:highlight w:val="none"/>
        </w:rPr>
        <w:t>行政审批局</w:t>
      </w:r>
      <w:r>
        <w:rPr>
          <w:rFonts w:hint="eastAsia" w:ascii="仿宋_GB2312" w:hAnsi="仿宋" w:eastAsia="仿宋_GB2312"/>
          <w:bCs/>
          <w:color w:val="000000" w:themeColor="text1"/>
          <w:sz w:val="32"/>
          <w:szCs w:val="32"/>
          <w:highlight w:val="none"/>
          <w:lang w:val="en-US" w:eastAsia="zh-CN"/>
        </w:rPr>
        <w:t>提交</w:t>
      </w:r>
      <w:r>
        <w:rPr>
          <w:rFonts w:hint="eastAsia" w:ascii="仿宋_GB2312" w:hAnsi="仿宋" w:eastAsia="仿宋_GB2312"/>
          <w:bCs/>
          <w:color w:val="000000" w:themeColor="text1"/>
          <w:sz w:val="32"/>
          <w:szCs w:val="32"/>
          <w:highlight w:val="none"/>
        </w:rPr>
        <w:t>承诺书（附件3）。</w:t>
      </w:r>
    </w:p>
    <w:p>
      <w:pPr>
        <w:pStyle w:val="19"/>
        <w:adjustRightInd w:val="0"/>
        <w:snapToGrid w:val="0"/>
        <w:spacing w:line="560" w:lineRule="exact"/>
        <w:ind w:firstLine="640"/>
        <w:rPr>
          <w:rFonts w:hint="eastAsia" w:ascii="仿宋_GB2312" w:hAnsi="仿宋" w:eastAsia="仿宋_GB2312"/>
          <w:bCs/>
          <w:color w:val="000000" w:themeColor="text1"/>
          <w:sz w:val="32"/>
          <w:szCs w:val="32"/>
          <w:highlight w:val="none"/>
        </w:rPr>
      </w:pPr>
      <w:r>
        <w:rPr>
          <w:rFonts w:hint="eastAsia" w:ascii="仿宋_GB2312" w:hAnsi="仿宋" w:eastAsia="仿宋_GB2312"/>
          <w:bCs/>
          <w:color w:val="000000" w:themeColor="text1"/>
          <w:sz w:val="32"/>
          <w:szCs w:val="32"/>
          <w:highlight w:val="none"/>
        </w:rPr>
        <w:t>应在土地</w:t>
      </w:r>
      <w:r>
        <w:rPr>
          <w:rFonts w:hint="eastAsia" w:ascii="仿宋_GB2312" w:hAnsi="仿宋" w:eastAsia="仿宋_GB2312"/>
          <w:bCs/>
          <w:color w:val="000000" w:themeColor="text1"/>
          <w:sz w:val="32"/>
          <w:szCs w:val="32"/>
          <w:highlight w:val="none"/>
          <w:lang w:val="en-US" w:eastAsia="zh-CN"/>
        </w:rPr>
        <w:t>成交</w:t>
      </w:r>
      <w:r>
        <w:rPr>
          <w:rFonts w:hint="eastAsia" w:ascii="仿宋_GB2312" w:hAnsi="仿宋" w:eastAsia="仿宋_GB2312"/>
          <w:bCs/>
          <w:color w:val="000000" w:themeColor="text1"/>
          <w:sz w:val="32"/>
          <w:szCs w:val="32"/>
          <w:highlight w:val="none"/>
        </w:rPr>
        <w:t>前开展的具体事项</w:t>
      </w:r>
      <w:r>
        <w:rPr>
          <w:rFonts w:hint="eastAsia" w:ascii="仿宋_GB2312" w:hAnsi="仿宋" w:eastAsia="仿宋_GB2312"/>
          <w:bCs/>
          <w:color w:val="000000" w:themeColor="text1"/>
          <w:sz w:val="32"/>
          <w:szCs w:val="32"/>
          <w:highlight w:val="none"/>
          <w:lang w:val="en-US" w:eastAsia="zh-CN"/>
        </w:rPr>
        <w:t>及承办部门</w:t>
      </w:r>
      <w:r>
        <w:rPr>
          <w:rFonts w:hint="eastAsia" w:ascii="仿宋_GB2312" w:hAnsi="仿宋" w:eastAsia="仿宋_GB2312"/>
          <w:bCs/>
          <w:color w:val="000000" w:themeColor="text1"/>
          <w:sz w:val="32"/>
          <w:szCs w:val="32"/>
          <w:highlight w:val="none"/>
        </w:rPr>
        <w:t>如下（部分特别注明的事项除外）：</w:t>
      </w:r>
    </w:p>
    <w:p>
      <w:pPr>
        <w:pStyle w:val="19"/>
        <w:adjustRightInd w:val="0"/>
        <w:snapToGrid w:val="0"/>
        <w:spacing w:line="560" w:lineRule="exact"/>
        <w:ind w:firstLine="640"/>
        <w:rPr>
          <w:rFonts w:ascii="仿宋_GB2312" w:hAnsi="仿宋" w:eastAsia="仿宋_GB2312"/>
          <w:bCs/>
          <w:color w:val="000000" w:themeColor="text1"/>
          <w:sz w:val="32"/>
          <w:szCs w:val="32"/>
        </w:rPr>
      </w:pPr>
      <w:r>
        <w:rPr>
          <w:rFonts w:hint="eastAsia" w:ascii="仿宋_GB2312" w:hAnsi="仿宋" w:eastAsia="仿宋_GB2312"/>
          <w:bCs/>
          <w:color w:val="000000" w:themeColor="text1"/>
          <w:sz w:val="32"/>
          <w:szCs w:val="32"/>
        </w:rPr>
        <w:t>1.完成企业开办，银行、税务开户、</w:t>
      </w:r>
      <w:r>
        <w:rPr>
          <w:rFonts w:ascii="仿宋_GB2312" w:hAnsi="仿宋" w:eastAsia="仿宋_GB2312"/>
          <w:bCs/>
          <w:color w:val="000000" w:themeColor="text1"/>
          <w:sz w:val="32"/>
          <w:szCs w:val="32"/>
        </w:rPr>
        <w:t>银行保函确认</w:t>
      </w:r>
      <w:r>
        <w:rPr>
          <w:rFonts w:hint="eastAsia" w:ascii="仿宋_GB2312" w:hAnsi="仿宋" w:eastAsia="仿宋_GB2312"/>
          <w:bCs/>
          <w:color w:val="000000" w:themeColor="text1"/>
          <w:sz w:val="32"/>
          <w:szCs w:val="32"/>
        </w:rPr>
        <w:t>等事项。（银行、税务局）</w:t>
      </w:r>
    </w:p>
    <w:p>
      <w:pPr>
        <w:pStyle w:val="19"/>
        <w:adjustRightInd w:val="0"/>
        <w:snapToGrid w:val="0"/>
        <w:spacing w:line="560" w:lineRule="exact"/>
        <w:ind w:left="640" w:firstLine="0" w:firstLineChars="0"/>
        <w:rPr>
          <w:rFonts w:ascii="仿宋_GB2312" w:hAnsi="仿宋" w:eastAsia="仿宋_GB2312"/>
          <w:bCs/>
          <w:color w:val="000000" w:themeColor="text1"/>
          <w:sz w:val="32"/>
          <w:szCs w:val="32"/>
        </w:rPr>
      </w:pPr>
      <w:r>
        <w:rPr>
          <w:rFonts w:hint="eastAsia" w:ascii="仿宋_GB2312" w:hAnsi="仿宋" w:eastAsia="仿宋_GB2312"/>
          <w:bCs/>
          <w:color w:val="000000" w:themeColor="text1"/>
          <w:sz w:val="32"/>
          <w:szCs w:val="32"/>
        </w:rPr>
        <w:t>2.参与竞买，签订土地出让合同。（开发建设局）</w:t>
      </w:r>
    </w:p>
    <w:p>
      <w:pPr>
        <w:pStyle w:val="19"/>
        <w:adjustRightInd w:val="0"/>
        <w:snapToGrid w:val="0"/>
        <w:spacing w:line="560" w:lineRule="exact"/>
        <w:ind w:firstLine="640"/>
        <w:rPr>
          <w:rFonts w:ascii="仿宋_GB2312" w:hAnsi="仿宋" w:eastAsia="仿宋_GB2312"/>
          <w:bCs/>
          <w:color w:val="000000" w:themeColor="text1"/>
          <w:sz w:val="32"/>
          <w:szCs w:val="32"/>
        </w:rPr>
      </w:pPr>
      <w:r>
        <w:rPr>
          <w:rFonts w:hint="eastAsia" w:ascii="仿宋_GB2312" w:hAnsi="仿宋" w:eastAsia="仿宋_GB2312"/>
          <w:bCs/>
          <w:color w:val="000000" w:themeColor="text1"/>
          <w:sz w:val="32"/>
          <w:szCs w:val="32"/>
        </w:rPr>
        <w:t>3.</w:t>
      </w:r>
      <w:r>
        <w:rPr>
          <w:rFonts w:ascii="仿宋_GB2312" w:hAnsi="仿宋" w:eastAsia="仿宋_GB2312"/>
          <w:bCs/>
          <w:color w:val="000000" w:themeColor="text1"/>
          <w:sz w:val="32"/>
          <w:szCs w:val="32"/>
        </w:rPr>
        <w:t>督促设计</w:t>
      </w:r>
      <w:r>
        <w:rPr>
          <w:rFonts w:hint="eastAsia" w:ascii="仿宋_GB2312" w:hAnsi="仿宋" w:eastAsia="仿宋_GB2312"/>
          <w:bCs/>
          <w:color w:val="000000" w:themeColor="text1"/>
          <w:sz w:val="32"/>
          <w:szCs w:val="32"/>
        </w:rPr>
        <w:t>单位</w:t>
      </w:r>
      <w:r>
        <w:rPr>
          <w:rFonts w:ascii="仿宋_GB2312" w:hAnsi="仿宋" w:eastAsia="仿宋_GB2312"/>
          <w:bCs/>
          <w:color w:val="000000" w:themeColor="text1"/>
          <w:sz w:val="32"/>
          <w:szCs w:val="32"/>
        </w:rPr>
        <w:t>推进编制设计方案</w:t>
      </w:r>
      <w:r>
        <w:rPr>
          <w:rFonts w:hint="eastAsia" w:ascii="仿宋_GB2312" w:hAnsi="仿宋" w:eastAsia="仿宋_GB2312"/>
          <w:bCs/>
          <w:color w:val="000000" w:themeColor="text1"/>
          <w:sz w:val="32"/>
          <w:szCs w:val="32"/>
        </w:rPr>
        <w:t>，与</w:t>
      </w:r>
      <w:r>
        <w:rPr>
          <w:rFonts w:hint="eastAsia" w:ascii="仿宋_GB2312" w:hAnsi="仿宋_GB2312" w:eastAsia="仿宋_GB2312" w:cs="仿宋_GB2312"/>
          <w:sz w:val="32"/>
          <w:szCs w:val="32"/>
        </w:rPr>
        <w:t>规自分局</w:t>
      </w:r>
      <w:r>
        <w:rPr>
          <w:rFonts w:hint="eastAsia" w:ascii="仿宋_GB2312" w:hAnsi="仿宋" w:eastAsia="仿宋_GB2312"/>
          <w:bCs/>
          <w:color w:val="000000" w:themeColor="text1"/>
          <w:sz w:val="32"/>
          <w:szCs w:val="32"/>
        </w:rPr>
        <w:t>、行政</w:t>
      </w:r>
      <w:r>
        <w:rPr>
          <w:rFonts w:ascii="仿宋_GB2312" w:hAnsi="仿宋" w:eastAsia="仿宋_GB2312"/>
          <w:bCs/>
          <w:color w:val="000000" w:themeColor="text1"/>
          <w:sz w:val="32"/>
          <w:szCs w:val="32"/>
        </w:rPr>
        <w:t>审批局等部门充分沟通</w:t>
      </w:r>
      <w:r>
        <w:rPr>
          <w:rFonts w:hint="eastAsia" w:ascii="仿宋_GB2312" w:hAnsi="仿宋" w:eastAsia="仿宋_GB2312"/>
          <w:bCs/>
          <w:color w:val="000000" w:themeColor="text1"/>
          <w:sz w:val="32"/>
          <w:szCs w:val="32"/>
        </w:rPr>
        <w:t>设计方案，方案基本稳定后</w:t>
      </w:r>
      <w:r>
        <w:rPr>
          <w:rFonts w:ascii="仿宋_GB2312" w:hAnsi="仿宋" w:eastAsia="仿宋_GB2312"/>
          <w:bCs/>
          <w:color w:val="000000" w:themeColor="text1"/>
          <w:sz w:val="32"/>
          <w:szCs w:val="32"/>
        </w:rPr>
        <w:t>进入施工图深化设计。</w:t>
      </w:r>
      <w:r>
        <w:rPr>
          <w:rFonts w:hint="eastAsia" w:ascii="仿宋_GB2312" w:hAnsi="仿宋" w:eastAsia="仿宋_GB2312"/>
          <w:bCs/>
          <w:color w:val="000000" w:themeColor="text1"/>
          <w:sz w:val="32"/>
          <w:szCs w:val="32"/>
        </w:rPr>
        <w:t>（</w:t>
      </w:r>
      <w:r>
        <w:rPr>
          <w:rFonts w:hint="eastAsia" w:ascii="仿宋_GB2312" w:hAnsi="仿宋_GB2312" w:eastAsia="仿宋_GB2312" w:cs="仿宋_GB2312"/>
          <w:sz w:val="32"/>
          <w:szCs w:val="32"/>
        </w:rPr>
        <w:t>规自分局</w:t>
      </w:r>
      <w:r>
        <w:rPr>
          <w:rFonts w:hint="eastAsia" w:ascii="仿宋_GB2312" w:hAnsi="仿宋" w:eastAsia="仿宋_GB2312"/>
          <w:bCs/>
          <w:color w:val="000000" w:themeColor="text1"/>
          <w:sz w:val="32"/>
          <w:szCs w:val="32"/>
        </w:rPr>
        <w:t>、行政审批局）</w:t>
      </w:r>
    </w:p>
    <w:p>
      <w:pPr>
        <w:pStyle w:val="19"/>
        <w:adjustRightInd w:val="0"/>
        <w:snapToGrid w:val="0"/>
        <w:spacing w:line="560" w:lineRule="exact"/>
        <w:ind w:firstLine="640"/>
        <w:rPr>
          <w:rFonts w:ascii="仿宋_GB2312" w:hAnsi="仿宋" w:eastAsia="仿宋_GB2312"/>
          <w:bCs/>
          <w:color w:val="000000" w:themeColor="text1"/>
          <w:sz w:val="32"/>
          <w:szCs w:val="32"/>
        </w:rPr>
      </w:pPr>
      <w:r>
        <w:rPr>
          <w:rFonts w:hint="eastAsia" w:ascii="仿宋_GB2312" w:hAnsi="仿宋" w:eastAsia="仿宋_GB2312"/>
          <w:bCs/>
          <w:color w:val="000000" w:themeColor="text1"/>
          <w:sz w:val="32"/>
          <w:szCs w:val="32"/>
        </w:rPr>
        <w:t>4.</w:t>
      </w:r>
      <w:r>
        <w:rPr>
          <w:rFonts w:ascii="仿宋_GB2312" w:hAnsi="仿宋" w:eastAsia="仿宋_GB2312"/>
          <w:bCs/>
          <w:color w:val="000000" w:themeColor="text1"/>
          <w:sz w:val="32"/>
          <w:szCs w:val="32"/>
        </w:rPr>
        <w:t>开展水</w:t>
      </w:r>
      <w:r>
        <w:rPr>
          <w:rFonts w:hint="eastAsia" w:ascii="仿宋_GB2312" w:hAnsi="仿宋" w:eastAsia="仿宋_GB2312"/>
          <w:bCs/>
          <w:color w:val="000000" w:themeColor="text1"/>
          <w:sz w:val="32"/>
          <w:szCs w:val="32"/>
        </w:rPr>
        <w:t>评、交评、</w:t>
      </w:r>
      <w:r>
        <w:rPr>
          <w:rFonts w:ascii="仿宋_GB2312" w:hAnsi="仿宋" w:eastAsia="仿宋_GB2312"/>
          <w:bCs/>
          <w:color w:val="000000" w:themeColor="text1"/>
          <w:sz w:val="32"/>
          <w:szCs w:val="32"/>
        </w:rPr>
        <w:t>环评</w:t>
      </w:r>
      <w:r>
        <w:rPr>
          <w:rFonts w:hint="eastAsia" w:ascii="仿宋_GB2312" w:hAnsi="仿宋" w:eastAsia="仿宋_GB2312"/>
          <w:bCs/>
          <w:color w:val="000000" w:themeColor="text1"/>
          <w:sz w:val="32"/>
          <w:szCs w:val="32"/>
        </w:rPr>
        <w:t>等</w:t>
      </w:r>
      <w:r>
        <w:rPr>
          <w:rFonts w:ascii="仿宋_GB2312" w:hAnsi="仿宋" w:eastAsia="仿宋_GB2312"/>
          <w:bCs/>
          <w:color w:val="000000" w:themeColor="text1"/>
          <w:sz w:val="32"/>
          <w:szCs w:val="32"/>
        </w:rPr>
        <w:t>文件编制。</w:t>
      </w:r>
      <w:r>
        <w:rPr>
          <w:rFonts w:hint="eastAsia" w:ascii="仿宋_GB2312" w:hAnsi="仿宋" w:eastAsia="仿宋_GB2312"/>
          <w:bCs/>
          <w:color w:val="000000" w:themeColor="text1"/>
          <w:sz w:val="32"/>
          <w:szCs w:val="32"/>
        </w:rPr>
        <w:t>（行政审批局）</w:t>
      </w:r>
    </w:p>
    <w:p>
      <w:pPr>
        <w:pStyle w:val="19"/>
        <w:adjustRightInd w:val="0"/>
        <w:snapToGrid w:val="0"/>
        <w:spacing w:line="560" w:lineRule="exact"/>
        <w:ind w:left="640" w:firstLine="0" w:firstLineChars="0"/>
        <w:rPr>
          <w:rFonts w:ascii="仿宋_GB2312" w:hAnsi="仿宋" w:eastAsia="仿宋_GB2312"/>
          <w:bCs/>
          <w:color w:val="000000" w:themeColor="text1"/>
          <w:sz w:val="32"/>
          <w:szCs w:val="32"/>
        </w:rPr>
      </w:pPr>
      <w:r>
        <w:rPr>
          <w:rFonts w:hint="eastAsia" w:ascii="仿宋_GB2312" w:hAnsi="仿宋" w:eastAsia="仿宋_GB2312"/>
          <w:bCs/>
          <w:color w:val="000000" w:themeColor="text1"/>
          <w:sz w:val="32"/>
          <w:szCs w:val="32"/>
        </w:rPr>
        <w:t>5.</w:t>
      </w:r>
      <w:r>
        <w:rPr>
          <w:rFonts w:ascii="仿宋_GB2312" w:hAnsi="仿宋" w:eastAsia="仿宋_GB2312"/>
          <w:bCs/>
          <w:color w:val="000000" w:themeColor="text1"/>
          <w:sz w:val="32"/>
          <w:szCs w:val="32"/>
        </w:rPr>
        <w:t>确认施工单位、监理单位、勘察单位</w:t>
      </w:r>
      <w:r>
        <w:rPr>
          <w:rFonts w:hint="eastAsia" w:ascii="仿宋_GB2312" w:hAnsi="仿宋" w:eastAsia="仿宋_GB2312"/>
          <w:bCs/>
          <w:color w:val="000000" w:themeColor="text1"/>
          <w:sz w:val="32"/>
          <w:szCs w:val="32"/>
        </w:rPr>
        <w:t>、测绘</w:t>
      </w:r>
      <w:r>
        <w:rPr>
          <w:rFonts w:ascii="仿宋_GB2312" w:hAnsi="仿宋" w:eastAsia="仿宋_GB2312"/>
          <w:bCs/>
          <w:color w:val="000000" w:themeColor="text1"/>
          <w:sz w:val="32"/>
          <w:szCs w:val="32"/>
        </w:rPr>
        <w:t>单位。</w:t>
      </w:r>
    </w:p>
    <w:p>
      <w:pPr>
        <w:pStyle w:val="19"/>
        <w:adjustRightInd w:val="0"/>
        <w:snapToGrid w:val="0"/>
        <w:spacing w:line="560" w:lineRule="exact"/>
        <w:ind w:firstLine="640"/>
        <w:rPr>
          <w:rFonts w:ascii="仿宋_GB2312" w:hAnsi="仿宋" w:eastAsia="仿宋_GB2312"/>
          <w:bCs/>
          <w:color w:val="000000" w:themeColor="text1"/>
          <w:sz w:val="32"/>
          <w:szCs w:val="32"/>
        </w:rPr>
      </w:pPr>
      <w:r>
        <w:rPr>
          <w:rFonts w:hint="eastAsia" w:ascii="仿宋_GB2312" w:hAnsi="仿宋" w:eastAsia="仿宋_GB2312"/>
          <w:bCs/>
          <w:color w:val="000000" w:themeColor="text1"/>
          <w:sz w:val="32"/>
          <w:szCs w:val="32"/>
        </w:rPr>
        <w:t>6.</w:t>
      </w:r>
      <w:r>
        <w:rPr>
          <w:rFonts w:ascii="仿宋_GB2312" w:hAnsi="仿宋" w:eastAsia="仿宋_GB2312"/>
          <w:bCs/>
          <w:color w:val="000000" w:themeColor="text1"/>
          <w:sz w:val="32"/>
          <w:szCs w:val="32"/>
        </w:rPr>
        <w:t>提前与专业公司沟通</w:t>
      </w:r>
      <w:r>
        <w:rPr>
          <w:rFonts w:hint="eastAsia" w:ascii="仿宋_GB2312" w:hAnsi="仿宋" w:eastAsia="仿宋_GB2312"/>
          <w:bCs/>
          <w:color w:val="000000" w:themeColor="text1"/>
          <w:sz w:val="32"/>
          <w:szCs w:val="32"/>
        </w:rPr>
        <w:t>供水、供电方案及</w:t>
      </w:r>
      <w:r>
        <w:rPr>
          <w:rFonts w:ascii="仿宋_GB2312" w:hAnsi="仿宋" w:eastAsia="仿宋_GB2312"/>
          <w:bCs/>
          <w:color w:val="000000" w:themeColor="text1"/>
          <w:sz w:val="32"/>
          <w:szCs w:val="32"/>
        </w:rPr>
        <w:t>申报流程</w:t>
      </w:r>
      <w:r>
        <w:rPr>
          <w:rFonts w:hint="eastAsia" w:ascii="仿宋_GB2312" w:hAnsi="仿宋" w:eastAsia="仿宋_GB2312"/>
          <w:bCs/>
          <w:color w:val="000000" w:themeColor="text1"/>
          <w:sz w:val="32"/>
          <w:szCs w:val="32"/>
        </w:rPr>
        <w:t>。（北京市自来水集团、国网北京亦庄供电公司）</w:t>
      </w:r>
    </w:p>
    <w:p>
      <w:pPr>
        <w:pStyle w:val="19"/>
        <w:adjustRightInd w:val="0"/>
        <w:snapToGrid w:val="0"/>
        <w:spacing w:line="560" w:lineRule="exact"/>
        <w:ind w:firstLine="640"/>
        <w:rPr>
          <w:rFonts w:ascii="仿宋_GB2312" w:hAnsi="仿宋" w:eastAsia="仿宋_GB2312"/>
          <w:bCs/>
          <w:color w:val="000000" w:themeColor="text1"/>
          <w:sz w:val="32"/>
          <w:szCs w:val="32"/>
        </w:rPr>
      </w:pPr>
      <w:r>
        <w:rPr>
          <w:rFonts w:hint="eastAsia" w:ascii="仿宋_GB2312" w:hAnsi="仿宋_GB2312" w:eastAsia="仿宋_GB2312" w:cs="仿宋_GB2312"/>
          <w:sz w:val="32"/>
          <w:szCs w:val="32"/>
        </w:rPr>
        <w:t>7.</w:t>
      </w:r>
      <w:r>
        <w:rPr>
          <w:rFonts w:hint="eastAsia" w:ascii="仿宋_GB2312" w:hAnsi="仿宋" w:eastAsia="仿宋_GB2312"/>
          <w:bCs/>
          <w:color w:val="000000" w:themeColor="text1"/>
          <w:sz w:val="32"/>
          <w:szCs w:val="32"/>
        </w:rPr>
        <w:t>完成</w:t>
      </w:r>
      <w:r>
        <w:rPr>
          <w:rFonts w:hint="eastAsia" w:ascii="仿宋_GB2312" w:hAnsi="仿宋" w:eastAsia="仿宋_GB2312"/>
          <w:b/>
          <w:color w:val="000000" w:themeColor="text1"/>
          <w:sz w:val="32"/>
          <w:szCs w:val="32"/>
        </w:rPr>
        <w:t>施工前现场检查</w:t>
      </w:r>
      <w:r>
        <w:rPr>
          <w:rFonts w:hint="eastAsia" w:ascii="仿宋_GB2312" w:hAnsi="仿宋" w:eastAsia="仿宋_GB2312"/>
          <w:bCs/>
          <w:color w:val="000000" w:themeColor="text1"/>
          <w:sz w:val="32"/>
          <w:szCs w:val="32"/>
        </w:rPr>
        <w:t>以及</w:t>
      </w:r>
      <w:r>
        <w:rPr>
          <w:rFonts w:hint="eastAsia" w:ascii="仿宋_GB2312" w:hAnsi="仿宋" w:eastAsia="仿宋_GB2312"/>
          <w:b/>
          <w:color w:val="000000" w:themeColor="text1"/>
          <w:sz w:val="32"/>
          <w:szCs w:val="32"/>
        </w:rPr>
        <w:t>灰线复测</w:t>
      </w:r>
      <w:r>
        <w:rPr>
          <w:rFonts w:hint="eastAsia" w:ascii="仿宋_GB2312" w:hAnsi="仿宋" w:eastAsia="仿宋_GB2312"/>
          <w:bCs/>
          <w:color w:val="000000" w:themeColor="text1"/>
          <w:sz w:val="32"/>
          <w:szCs w:val="32"/>
        </w:rPr>
        <w:t>工作，提前联系市规自委委托的第三方开展工作指导。</w:t>
      </w:r>
    </w:p>
    <w:p>
      <w:pPr>
        <w:pStyle w:val="19"/>
        <w:adjustRightInd w:val="0"/>
        <w:snapToGrid w:val="0"/>
        <w:spacing w:line="560" w:lineRule="exact"/>
        <w:ind w:firstLine="640"/>
        <w:rPr>
          <w:rFonts w:ascii="仿宋_GB2312" w:hAnsi="仿宋" w:eastAsia="仿宋_GB2312"/>
          <w:bCs/>
          <w:color w:val="000000" w:themeColor="text1"/>
          <w:sz w:val="32"/>
          <w:szCs w:val="32"/>
        </w:rPr>
      </w:pPr>
      <w:r>
        <w:rPr>
          <w:rFonts w:hint="eastAsia" w:ascii="仿宋_GB2312" w:hAnsi="仿宋" w:eastAsia="仿宋_GB2312"/>
          <w:bCs/>
          <w:color w:val="000000" w:themeColor="text1"/>
          <w:sz w:val="32"/>
          <w:szCs w:val="32"/>
        </w:rPr>
        <w:t>8.土地</w:t>
      </w:r>
      <w:r>
        <w:rPr>
          <w:rFonts w:hint="eastAsia" w:ascii="仿宋_GB2312" w:hAnsi="仿宋" w:eastAsia="仿宋_GB2312"/>
          <w:bCs/>
          <w:color w:val="000000" w:themeColor="text1"/>
          <w:sz w:val="32"/>
          <w:szCs w:val="32"/>
          <w:lang w:val="en-US" w:eastAsia="zh-CN"/>
        </w:rPr>
        <w:t>成交</w:t>
      </w:r>
      <w:r>
        <w:rPr>
          <w:rFonts w:hint="eastAsia" w:ascii="仿宋_GB2312" w:hAnsi="仿宋" w:eastAsia="仿宋_GB2312"/>
          <w:bCs/>
          <w:color w:val="000000" w:themeColor="text1"/>
          <w:sz w:val="32"/>
          <w:szCs w:val="32"/>
        </w:rPr>
        <w:t>前，可进场开展工程地质勘察工作，如涉及树木移植、临时占用绿化用地等事项，申报、办理相关审批手续（需向营商局提出申请，报请管委会同意）。</w:t>
      </w:r>
    </w:p>
    <w:p>
      <w:pPr>
        <w:pStyle w:val="19"/>
        <w:adjustRightInd w:val="0"/>
        <w:snapToGrid w:val="0"/>
        <w:spacing w:line="560" w:lineRule="exact"/>
        <w:ind w:firstLine="640"/>
        <w:rPr>
          <w:rFonts w:ascii="仿宋_GB2312" w:hAnsi="仿宋_GB2312" w:eastAsia="仿宋_GB2312" w:cs="仿宋_GB2312"/>
          <w:sz w:val="32"/>
          <w:szCs w:val="32"/>
        </w:rPr>
      </w:pPr>
      <w:r>
        <w:rPr>
          <w:rFonts w:hint="eastAsia" w:ascii="仿宋_GB2312" w:hAnsi="仿宋" w:eastAsia="仿宋_GB2312"/>
          <w:bCs/>
          <w:color w:val="000000" w:themeColor="text1"/>
          <w:sz w:val="32"/>
          <w:szCs w:val="32"/>
        </w:rPr>
        <w:t>9.</w:t>
      </w:r>
      <w:r>
        <w:rPr>
          <w:rFonts w:hint="eastAsia" w:ascii="仿宋_GB2312" w:hAnsi="仿宋_GB2312" w:eastAsia="仿宋_GB2312" w:cs="仿宋_GB2312"/>
          <w:sz w:val="32"/>
          <w:szCs w:val="32"/>
        </w:rPr>
        <w:t xml:space="preserve"> 本指引适用于一般涉及危险化学品使用的项目，且危险化学品库房未单独立项，不适用于新建、改建、扩建危险化学品</w:t>
      </w:r>
      <w:r>
        <w:rPr>
          <w:rFonts w:hint="eastAsia" w:ascii="仿宋_GB2312" w:hAnsi="仿宋_GB2312" w:eastAsia="仿宋_GB2312" w:cs="仿宋_GB2312"/>
          <w:color w:val="000000" w:themeColor="text1"/>
          <w:sz w:val="32"/>
          <w:szCs w:val="32"/>
        </w:rPr>
        <w:t>生产、储存</w:t>
      </w:r>
      <w:r>
        <w:rPr>
          <w:rFonts w:hint="eastAsia" w:ascii="仿宋_GB2312" w:hAnsi="仿宋_GB2312" w:eastAsia="仿宋_GB2312" w:cs="仿宋_GB2312"/>
          <w:sz w:val="32"/>
          <w:szCs w:val="32"/>
        </w:rPr>
        <w:t>的建设项目以及伴有危险化学品产生的化工建设项目。</w:t>
      </w:r>
    </w:p>
    <w:p>
      <w:pPr>
        <w:pStyle w:val="19"/>
        <w:adjustRightInd w:val="0"/>
        <w:snapToGrid w:val="0"/>
        <w:spacing w:line="560" w:lineRule="exact"/>
        <w:ind w:firstLine="640"/>
        <w:rPr>
          <w:rFonts w:ascii="仿宋_GB2312" w:hAnsi="仿宋_GB2312" w:eastAsia="仿宋_GB2312" w:cs="仿宋_GB2312"/>
          <w:sz w:val="32"/>
          <w:szCs w:val="32"/>
        </w:rPr>
      </w:pPr>
      <w:r>
        <w:rPr>
          <w:rFonts w:hint="eastAsia" w:ascii="仿宋_GB2312" w:hAnsi="仿宋" w:eastAsia="仿宋_GB2312"/>
          <w:bCs/>
          <w:color w:val="000000" w:themeColor="text1"/>
          <w:sz w:val="32"/>
          <w:szCs w:val="32"/>
        </w:rPr>
        <w:t>如果涉及危险化学品使用和存储，</w:t>
      </w:r>
      <w:r>
        <w:rPr>
          <w:rFonts w:hint="eastAsia" w:ascii="仿宋_GB2312" w:hAnsi="仿宋_GB2312" w:eastAsia="仿宋_GB2312" w:cs="仿宋_GB2312"/>
          <w:sz w:val="32"/>
          <w:szCs w:val="32"/>
        </w:rPr>
        <w:t>在建设项目的可行性研究阶段，委托具备相应资质的安全评价机构对建设项目进行安全评价，且安全评价机构应当根据有关安全生产法律、法规、规章和国家标准、行业标准，对建设项目出具安全评价报告。</w:t>
      </w:r>
    </w:p>
    <w:p>
      <w:pPr>
        <w:pStyle w:val="19"/>
        <w:adjustRightInd w:val="0"/>
        <w:snapToGrid w:val="0"/>
        <w:spacing w:line="560" w:lineRule="exact"/>
        <w:ind w:firstLine="640"/>
        <w:rPr>
          <w:rFonts w:ascii="仿宋_GB2312" w:hAnsi="仿宋_GB2312" w:eastAsia="仿宋_GB2312" w:cs="仿宋_GB2312"/>
          <w:sz w:val="32"/>
          <w:szCs w:val="32"/>
        </w:rPr>
      </w:pPr>
      <w:r>
        <w:rPr>
          <w:rFonts w:hint="eastAsia" w:ascii="仿宋_GB2312" w:hAnsi="仿宋_GB2312" w:eastAsia="仿宋_GB2312" w:cs="仿宋_GB2312"/>
          <w:sz w:val="32"/>
          <w:szCs w:val="32"/>
        </w:rPr>
        <w:t>委托具备相应资质的设计单位对项目安全设施进行设计，且设计单位应当根据有关安全生产法律、法规、规章和国家标准、行业标准，编制建设项目安全设施设计专篇。</w:t>
      </w:r>
    </w:p>
    <w:p>
      <w:pPr>
        <w:pStyle w:val="19"/>
        <w:numPr>
          <w:ilvl w:val="0"/>
          <w:numId w:val="4"/>
        </w:numPr>
        <w:adjustRightInd w:val="0"/>
        <w:snapToGrid w:val="0"/>
        <w:spacing w:line="560" w:lineRule="exact"/>
        <w:ind w:firstLine="640"/>
        <w:rPr>
          <w:rFonts w:hint="eastAsia" w:ascii="仿宋_GB2312" w:hAnsi="仿宋_GB2312" w:eastAsia="仿宋_GB2312" w:cs="仿宋_GB2312"/>
          <w:sz w:val="32"/>
          <w:szCs w:val="32"/>
          <w:highlight w:val="none"/>
        </w:rPr>
      </w:pPr>
      <w:r>
        <w:rPr>
          <w:rFonts w:hint="eastAsia" w:ascii="仿宋_GB2312" w:hAnsi="仿宋_GB2312" w:eastAsia="仿宋_GB2312" w:cs="仿宋_GB2312"/>
          <w:sz w:val="32"/>
          <w:szCs w:val="32"/>
          <w:highlight w:val="none"/>
          <w:lang w:val="en-US" w:eastAsia="zh-CN"/>
        </w:rPr>
        <w:t>拟拿地</w:t>
      </w:r>
      <w:r>
        <w:rPr>
          <w:rFonts w:hint="eastAsia" w:ascii="仿宋_GB2312" w:hAnsi="仿宋_GB2312" w:eastAsia="仿宋_GB2312" w:cs="仿宋_GB2312"/>
          <w:sz w:val="32"/>
          <w:szCs w:val="32"/>
          <w:highlight w:val="none"/>
        </w:rPr>
        <w:t>企业可自愿参与企业投资项目承诺制，按照告知承诺制相关政策规定执行。</w:t>
      </w:r>
    </w:p>
    <w:p>
      <w:pPr>
        <w:numPr>
          <w:ilvl w:val="0"/>
          <w:numId w:val="2"/>
        </w:numPr>
        <w:adjustRightInd w:val="0"/>
        <w:snapToGrid w:val="0"/>
        <w:spacing w:line="560" w:lineRule="exact"/>
        <w:ind w:firstLine="640" w:firstLineChars="200"/>
        <w:rPr>
          <w:rFonts w:ascii="黑体" w:hAnsi="黑体" w:eastAsia="黑体" w:cs="宋体"/>
          <w:sz w:val="32"/>
          <w:szCs w:val="32"/>
        </w:rPr>
      </w:pPr>
      <w:r>
        <w:rPr>
          <w:rFonts w:hint="eastAsia" w:ascii="黑体" w:hAnsi="黑体" w:eastAsia="黑体" w:cs="宋体"/>
          <w:sz w:val="32"/>
          <w:szCs w:val="32"/>
        </w:rPr>
        <w:t>程序中止</w:t>
      </w:r>
    </w:p>
    <w:p>
      <w:pPr>
        <w:adjustRightInd w:val="0"/>
        <w:snapToGrid w:val="0"/>
        <w:spacing w:line="560" w:lineRule="exact"/>
        <w:ind w:firstLine="640" w:firstLineChars="200"/>
        <w:rPr>
          <w:rFonts w:ascii="仿宋_GB2312" w:hAnsi="仿宋" w:eastAsia="仿宋_GB2312" w:cs="Times New Roman"/>
          <w:bCs/>
          <w:color w:val="000000" w:themeColor="text1"/>
          <w:sz w:val="32"/>
          <w:szCs w:val="32"/>
        </w:rPr>
      </w:pPr>
      <w:r>
        <w:rPr>
          <w:rFonts w:hint="eastAsia" w:ascii="仿宋_GB2312" w:hAnsi="仿宋" w:eastAsia="仿宋_GB2312" w:cs="Times New Roman"/>
          <w:bCs/>
          <w:color w:val="000000" w:themeColor="text1"/>
          <w:sz w:val="32"/>
          <w:szCs w:val="32"/>
        </w:rPr>
        <w:t>发生以下情形之一时，应立即中止“拿地即可开工”程序。</w:t>
      </w:r>
    </w:p>
    <w:p>
      <w:pPr>
        <w:pStyle w:val="19"/>
        <w:keepNext w:val="0"/>
        <w:keepLines w:val="0"/>
        <w:pageBreakBefore w:val="0"/>
        <w:widowControl w:val="0"/>
        <w:numPr>
          <w:ilvl w:val="0"/>
          <w:numId w:val="0"/>
        </w:numPr>
        <w:kinsoku/>
        <w:wordWrap/>
        <w:overflowPunct/>
        <w:topLinePunct w:val="0"/>
        <w:autoSpaceDE/>
        <w:autoSpaceDN/>
        <w:bidi w:val="0"/>
        <w:adjustRightInd w:val="0"/>
        <w:snapToGrid w:val="0"/>
        <w:spacing w:line="560" w:lineRule="exact"/>
        <w:ind w:firstLine="640" w:firstLineChars="200"/>
        <w:textAlignment w:val="auto"/>
        <w:rPr>
          <w:rFonts w:hint="eastAsia" w:ascii="仿宋_GB2312" w:hAnsi="仿宋_GB2312" w:eastAsia="仿宋_GB2312" w:cs="仿宋_GB2312"/>
          <w:sz w:val="32"/>
          <w:szCs w:val="32"/>
          <w:highlight w:val="none"/>
        </w:rPr>
      </w:pPr>
      <w:r>
        <w:rPr>
          <w:rFonts w:hint="eastAsia" w:ascii="仿宋_GB2312" w:hAnsi="仿宋" w:eastAsia="仿宋_GB2312" w:cstheme="minorBidi"/>
          <w:bCs/>
          <w:color w:val="000000" w:themeColor="text1"/>
          <w:sz w:val="32"/>
          <w:szCs w:val="32"/>
        </w:rPr>
        <w:t>建设单位、建设地点、建设内容等发生重大变化；建设单位中途主动放弃；建设单位未履行《</w:t>
      </w:r>
      <w:r>
        <w:rPr>
          <w:rFonts w:hint="eastAsia" w:ascii="仿宋_GB2312" w:hAnsi="仿宋_GB2312" w:eastAsia="仿宋_GB2312" w:cs="仿宋_GB2312"/>
          <w:bCs/>
          <w:color w:val="000000" w:themeColor="text1"/>
          <w:sz w:val="32"/>
          <w:szCs w:val="32"/>
        </w:rPr>
        <w:t>“拿地即可开工”承诺书</w:t>
      </w:r>
      <w:r>
        <w:rPr>
          <w:rFonts w:hint="eastAsia" w:ascii="仿宋_GB2312" w:hAnsi="仿宋" w:eastAsia="仿宋_GB2312" w:cstheme="minorBidi"/>
          <w:bCs/>
          <w:color w:val="000000" w:themeColor="text1"/>
          <w:sz w:val="32"/>
          <w:szCs w:val="32"/>
        </w:rPr>
        <w:t>》。</w:t>
      </w:r>
    </w:p>
    <w:p>
      <w:pPr>
        <w:numPr>
          <w:ilvl w:val="0"/>
          <w:numId w:val="2"/>
        </w:numPr>
        <w:adjustRightInd w:val="0"/>
        <w:snapToGrid w:val="0"/>
        <w:spacing w:line="560" w:lineRule="exact"/>
        <w:ind w:firstLine="640" w:firstLineChars="200"/>
        <w:rPr>
          <w:rFonts w:ascii="黑体" w:hAnsi="黑体" w:eastAsia="黑体" w:cs="宋体"/>
          <w:sz w:val="32"/>
          <w:szCs w:val="32"/>
        </w:rPr>
      </w:pPr>
      <w:r>
        <w:rPr>
          <w:rFonts w:hint="eastAsia" w:ascii="黑体" w:hAnsi="黑体" w:eastAsia="黑体" w:cs="宋体"/>
          <w:sz w:val="32"/>
          <w:szCs w:val="32"/>
        </w:rPr>
        <w:t>保障措施</w:t>
      </w:r>
    </w:p>
    <w:p>
      <w:pPr>
        <w:pStyle w:val="19"/>
        <w:keepNext w:val="0"/>
        <w:keepLines w:val="0"/>
        <w:pageBreakBefore w:val="0"/>
        <w:widowControl w:val="0"/>
        <w:numPr>
          <w:ilvl w:val="0"/>
          <w:numId w:val="0"/>
        </w:numPr>
        <w:kinsoku/>
        <w:wordWrap/>
        <w:overflowPunct/>
        <w:topLinePunct w:val="0"/>
        <w:autoSpaceDE/>
        <w:autoSpaceDN/>
        <w:bidi w:val="0"/>
        <w:adjustRightInd w:val="0"/>
        <w:snapToGrid w:val="0"/>
        <w:spacing w:line="560" w:lineRule="exact"/>
        <w:ind w:firstLine="643" w:firstLineChars="200"/>
        <w:textAlignment w:val="auto"/>
        <w:rPr>
          <w:rFonts w:ascii="仿宋_GB2312" w:hAnsi="仿宋" w:eastAsia="仿宋_GB2312" w:cstheme="minorBidi"/>
          <w:b/>
          <w:bCs/>
          <w:color w:val="000000" w:themeColor="text1"/>
          <w:sz w:val="32"/>
          <w:szCs w:val="32"/>
        </w:rPr>
      </w:pPr>
      <w:r>
        <w:rPr>
          <w:rFonts w:hint="eastAsia" w:ascii="仿宋_GB2312" w:hAnsi="仿宋" w:eastAsia="仿宋_GB2312" w:cstheme="minorBidi"/>
          <w:b/>
          <w:bCs/>
          <w:color w:val="000000" w:themeColor="text1"/>
          <w:sz w:val="32"/>
          <w:szCs w:val="32"/>
        </w:rPr>
        <w:t>宣传引导。</w:t>
      </w:r>
      <w:r>
        <w:rPr>
          <w:rFonts w:hint="eastAsia" w:ascii="仿宋_GB2312" w:hAnsi="仿宋_GB2312" w:eastAsia="仿宋_GB2312" w:cs="仿宋_GB2312"/>
          <w:sz w:val="32"/>
          <w:szCs w:val="32"/>
        </w:rPr>
        <w:t>落实</w:t>
      </w:r>
      <w:r>
        <w:rPr>
          <w:rFonts w:hint="eastAsia" w:ascii="仿宋_GB2312" w:eastAsia="仿宋_GB2312"/>
          <w:bCs/>
          <w:kern w:val="10"/>
          <w:sz w:val="32"/>
          <w:szCs w:val="32"/>
        </w:rPr>
        <w:t>“拿地即开工是常态，拿地不开工是例外”要求，</w:t>
      </w:r>
      <w:r>
        <w:rPr>
          <w:rFonts w:hint="eastAsia" w:ascii="仿宋_GB2312" w:hAnsi="仿宋_GB2312" w:eastAsia="仿宋_GB2312" w:cs="仿宋_GB2312"/>
          <w:sz w:val="32"/>
          <w:szCs w:val="32"/>
        </w:rPr>
        <w:t>主要职能部门负责“拿地即可开工”的</w:t>
      </w:r>
      <w:r>
        <w:rPr>
          <w:rFonts w:hint="eastAsia" w:ascii="仿宋_GB2312" w:eastAsia="仿宋_GB2312"/>
          <w:bCs/>
          <w:kern w:val="10"/>
          <w:sz w:val="32"/>
          <w:szCs w:val="32"/>
        </w:rPr>
        <w:t>宣传解读工作，打消企业顾虑，引导企业积极参与。</w:t>
      </w:r>
    </w:p>
    <w:p>
      <w:pPr>
        <w:pStyle w:val="19"/>
        <w:keepNext w:val="0"/>
        <w:keepLines w:val="0"/>
        <w:pageBreakBefore w:val="0"/>
        <w:widowControl w:val="0"/>
        <w:numPr>
          <w:ilvl w:val="0"/>
          <w:numId w:val="0"/>
        </w:numPr>
        <w:kinsoku/>
        <w:wordWrap/>
        <w:overflowPunct/>
        <w:topLinePunct w:val="0"/>
        <w:autoSpaceDE/>
        <w:autoSpaceDN/>
        <w:bidi w:val="0"/>
        <w:adjustRightInd w:val="0"/>
        <w:snapToGrid w:val="0"/>
        <w:spacing w:line="560" w:lineRule="exact"/>
        <w:ind w:firstLine="643" w:firstLineChars="200"/>
        <w:textAlignment w:val="auto"/>
        <w:rPr>
          <w:rFonts w:ascii="仿宋_GB2312" w:hAnsi="仿宋" w:eastAsia="仿宋_GB2312" w:cstheme="minorBidi"/>
          <w:bCs/>
          <w:color w:val="000000" w:themeColor="text1"/>
          <w:sz w:val="32"/>
          <w:szCs w:val="32"/>
        </w:rPr>
      </w:pPr>
      <w:r>
        <w:rPr>
          <w:rFonts w:hint="eastAsia" w:ascii="仿宋_GB2312" w:hAnsi="仿宋_GB2312" w:eastAsia="仿宋_GB2312" w:cs="仿宋_GB2312"/>
          <w:b/>
          <w:sz w:val="32"/>
          <w:szCs w:val="32"/>
        </w:rPr>
        <w:t>动态协同。</w:t>
      </w:r>
      <w:r>
        <w:rPr>
          <w:rFonts w:hint="eastAsia" w:ascii="仿宋_GB2312" w:hAnsi="仿宋_GB2312" w:eastAsia="仿宋_GB2312" w:cs="仿宋_GB2312"/>
          <w:sz w:val="32"/>
          <w:szCs w:val="32"/>
        </w:rPr>
        <w:t>各部门相互配合、信息共享，实时掌握</w:t>
      </w:r>
      <w:r>
        <w:rPr>
          <w:rFonts w:hint="eastAsia" w:ascii="仿宋_GB2312" w:hAnsi="仿宋" w:eastAsia="仿宋_GB2312"/>
          <w:sz w:val="32"/>
          <w:szCs w:val="32"/>
        </w:rPr>
        <w:t>企业各阶段申报材料编制情况及申报进展，确保部门之间、部门与企业之间信息通畅，协同工作。</w:t>
      </w:r>
    </w:p>
    <w:p>
      <w:pPr>
        <w:pStyle w:val="19"/>
        <w:keepNext w:val="0"/>
        <w:keepLines w:val="0"/>
        <w:pageBreakBefore w:val="0"/>
        <w:widowControl w:val="0"/>
        <w:numPr>
          <w:ilvl w:val="0"/>
          <w:numId w:val="0"/>
        </w:numPr>
        <w:kinsoku/>
        <w:wordWrap/>
        <w:overflowPunct/>
        <w:topLinePunct w:val="0"/>
        <w:autoSpaceDE/>
        <w:autoSpaceDN/>
        <w:bidi w:val="0"/>
        <w:adjustRightInd w:val="0"/>
        <w:snapToGrid w:val="0"/>
        <w:spacing w:line="560" w:lineRule="exact"/>
        <w:ind w:firstLine="643" w:firstLineChars="200"/>
        <w:textAlignment w:val="auto"/>
        <w:rPr>
          <w:rFonts w:ascii="仿宋_GB2312" w:hAnsi="仿宋" w:eastAsia="仿宋_GB2312" w:cstheme="minorBidi"/>
          <w:bCs/>
          <w:color w:val="000000" w:themeColor="text1"/>
          <w:sz w:val="32"/>
          <w:szCs w:val="32"/>
        </w:rPr>
      </w:pPr>
      <w:r>
        <w:rPr>
          <w:rFonts w:hint="eastAsia" w:ascii="仿宋_GB2312" w:hAnsi="仿宋_GB2312" w:eastAsia="仿宋_GB2312" w:cs="仿宋_GB2312"/>
          <w:b/>
          <w:sz w:val="32"/>
          <w:szCs w:val="32"/>
        </w:rPr>
        <w:t>方案互认</w:t>
      </w:r>
      <w:r>
        <w:rPr>
          <w:rFonts w:hint="eastAsia" w:ascii="仿宋_GB2312" w:hAnsi="仿宋" w:eastAsia="仿宋_GB2312"/>
          <w:b/>
          <w:bCs/>
          <w:color w:val="000000" w:themeColor="text1"/>
          <w:sz w:val="32"/>
          <w:szCs w:val="32"/>
        </w:rPr>
        <w:t>。</w:t>
      </w:r>
      <w:r>
        <w:rPr>
          <w:rFonts w:hint="eastAsia" w:ascii="仿宋_GB2312" w:hAnsi="仿宋" w:eastAsia="仿宋_GB2312"/>
          <w:bCs/>
          <w:color w:val="000000" w:themeColor="text1"/>
          <w:sz w:val="32"/>
          <w:szCs w:val="32"/>
        </w:rPr>
        <w:t>针对立项、规划许可等关键事项的靠前服务，必要时设置方案确认环节（如函商、会商），各部门对提前服务的结果及时共享、相认。</w:t>
      </w:r>
    </w:p>
    <w:p>
      <w:pPr>
        <w:pStyle w:val="19"/>
        <w:keepNext w:val="0"/>
        <w:keepLines w:val="0"/>
        <w:pageBreakBefore w:val="0"/>
        <w:widowControl w:val="0"/>
        <w:numPr>
          <w:ilvl w:val="0"/>
          <w:numId w:val="0"/>
        </w:numPr>
        <w:kinsoku/>
        <w:wordWrap/>
        <w:overflowPunct/>
        <w:topLinePunct w:val="0"/>
        <w:autoSpaceDE/>
        <w:autoSpaceDN/>
        <w:bidi w:val="0"/>
        <w:adjustRightInd w:val="0"/>
        <w:snapToGrid w:val="0"/>
        <w:spacing w:line="560" w:lineRule="exact"/>
        <w:ind w:firstLine="643" w:firstLineChars="200"/>
        <w:textAlignment w:val="auto"/>
        <w:rPr>
          <w:rFonts w:ascii="仿宋_GB2312" w:hAnsi="仿宋" w:eastAsia="仿宋_GB2312" w:cstheme="minorBidi"/>
          <w:bCs/>
          <w:color w:val="000000" w:themeColor="text1"/>
          <w:sz w:val="32"/>
          <w:szCs w:val="32"/>
        </w:rPr>
      </w:pPr>
      <w:r>
        <w:rPr>
          <w:rFonts w:hint="eastAsia" w:ascii="仿宋_GB2312" w:hAnsi="仿宋_GB2312" w:eastAsia="仿宋_GB2312" w:cs="仿宋_GB2312"/>
          <w:b/>
          <w:sz w:val="32"/>
          <w:szCs w:val="32"/>
        </w:rPr>
        <w:t>跟踪联络。</w:t>
      </w:r>
      <w:r>
        <w:rPr>
          <w:rFonts w:hint="eastAsia" w:ascii="仿宋_GB2312" w:hAnsi="仿宋_GB2312" w:eastAsia="仿宋_GB2312" w:cs="仿宋_GB2312"/>
          <w:sz w:val="32"/>
          <w:szCs w:val="32"/>
        </w:rPr>
        <w:t>各参与单位明确1名负责人担任联络员，跟踪项目进展，加强部门</w:t>
      </w:r>
      <w:r>
        <w:rPr>
          <w:rFonts w:hint="eastAsia" w:ascii="仿宋_GB2312" w:hAnsi="仿宋_GB2312" w:eastAsia="仿宋_GB2312" w:cs="仿宋_GB2312"/>
          <w:sz w:val="32"/>
          <w:szCs w:val="32"/>
          <w:lang w:val="en-US" w:eastAsia="zh-CN"/>
        </w:rPr>
        <w:t>间</w:t>
      </w:r>
      <w:r>
        <w:rPr>
          <w:rFonts w:hint="eastAsia" w:ascii="仿宋_GB2312" w:hAnsi="仿宋_GB2312" w:eastAsia="仿宋_GB2312" w:cs="仿宋_GB2312"/>
          <w:sz w:val="32"/>
          <w:szCs w:val="32"/>
        </w:rPr>
        <w:t>的工作对接，及时向牵头单位提报工作进展及需要解决的问题。</w:t>
      </w:r>
    </w:p>
    <w:p>
      <w:pPr>
        <w:adjustRightInd w:val="0"/>
        <w:snapToGrid w:val="0"/>
        <w:spacing w:line="560" w:lineRule="exact"/>
        <w:rPr>
          <w:rFonts w:ascii="仿宋_GB2312" w:hAnsi="仿宋" w:eastAsia="仿宋_GB2312" w:cs="Times New Roman"/>
          <w:b/>
          <w:color w:val="000000" w:themeColor="text1"/>
          <w:sz w:val="32"/>
          <w:szCs w:val="32"/>
        </w:rPr>
      </w:pPr>
    </w:p>
    <w:p>
      <w:pPr>
        <w:adjustRightInd w:val="0"/>
        <w:snapToGrid w:val="0"/>
        <w:spacing w:line="560" w:lineRule="exact"/>
        <w:ind w:firstLine="640" w:firstLineChars="200"/>
        <w:rPr>
          <w:rFonts w:ascii="仿宋_GB2312" w:hAnsi="仿宋_GB2312" w:eastAsia="仿宋_GB2312" w:cs="仿宋_GB2312"/>
          <w:bCs/>
          <w:color w:val="000000" w:themeColor="text1"/>
          <w:sz w:val="32"/>
          <w:szCs w:val="32"/>
        </w:rPr>
      </w:pPr>
      <w:r>
        <w:rPr>
          <w:rFonts w:hint="eastAsia" w:ascii="黑体" w:hAnsi="黑体" w:eastAsia="黑体" w:cs="黑体"/>
          <w:bCs/>
          <w:color w:val="000000" w:themeColor="text1"/>
          <w:sz w:val="32"/>
          <w:szCs w:val="32"/>
        </w:rPr>
        <w:t>附件：</w:t>
      </w:r>
      <w:r>
        <w:rPr>
          <w:rFonts w:hint="eastAsia" w:ascii="仿宋_GB2312" w:hAnsi="仿宋_GB2312" w:eastAsia="仿宋_GB2312" w:cs="仿宋_GB2312"/>
          <w:bCs/>
          <w:color w:val="000000" w:themeColor="text1"/>
          <w:sz w:val="32"/>
          <w:szCs w:val="32"/>
        </w:rPr>
        <w:t>1.“拿地即可开工”办理流程图</w:t>
      </w:r>
    </w:p>
    <w:p>
      <w:pPr>
        <w:adjustRightInd w:val="0"/>
        <w:snapToGrid w:val="0"/>
        <w:spacing w:line="560" w:lineRule="exact"/>
        <w:ind w:firstLine="1600" w:firstLineChars="500"/>
        <w:rPr>
          <w:rFonts w:ascii="仿宋_GB2312" w:hAnsi="仿宋_GB2312" w:eastAsia="仿宋_GB2312" w:cs="仿宋_GB2312"/>
          <w:bCs/>
          <w:color w:val="000000" w:themeColor="text1"/>
          <w:sz w:val="32"/>
          <w:szCs w:val="32"/>
        </w:rPr>
      </w:pPr>
      <w:r>
        <w:rPr>
          <w:rFonts w:hint="eastAsia" w:ascii="仿宋_GB2312" w:hAnsi="仿宋_GB2312" w:eastAsia="仿宋_GB2312" w:cs="仿宋_GB2312"/>
          <w:bCs/>
          <w:color w:val="000000" w:themeColor="text1"/>
          <w:sz w:val="32"/>
          <w:szCs w:val="32"/>
        </w:rPr>
        <w:t>2.</w:t>
      </w:r>
      <w:r>
        <w:rPr>
          <w:rFonts w:hint="eastAsia" w:ascii="仿宋_GB2312" w:hAnsi="仿宋" w:eastAsia="仿宋_GB2312" w:cs="Times New Roman"/>
          <w:bCs/>
          <w:color w:val="000000" w:themeColor="text1"/>
          <w:sz w:val="32"/>
          <w:szCs w:val="32"/>
        </w:rPr>
        <w:t>“</w:t>
      </w:r>
      <w:r>
        <w:rPr>
          <w:rFonts w:hint="eastAsia" w:ascii="仿宋_GB2312" w:hAnsi="仿宋_GB2312" w:eastAsia="仿宋_GB2312" w:cs="仿宋_GB2312"/>
          <w:bCs/>
          <w:color w:val="000000" w:themeColor="text1"/>
          <w:sz w:val="32"/>
          <w:szCs w:val="32"/>
        </w:rPr>
        <w:t>拿地即可开工”</w:t>
      </w:r>
      <w:r>
        <w:rPr>
          <w:rFonts w:hint="eastAsia" w:ascii="仿宋_GB2312" w:hAnsi="仿宋_GB2312" w:eastAsia="仿宋_GB2312" w:cs="仿宋_GB2312"/>
          <w:bCs/>
          <w:color w:val="000000" w:themeColor="text1"/>
          <w:sz w:val="32"/>
          <w:szCs w:val="32"/>
          <w:lang w:val="en-US" w:eastAsia="zh-CN"/>
        </w:rPr>
        <w:t>拟拿地</w:t>
      </w:r>
      <w:r>
        <w:rPr>
          <w:rFonts w:hint="eastAsia" w:ascii="仿宋_GB2312" w:hAnsi="仿宋_GB2312" w:eastAsia="仿宋_GB2312" w:cs="仿宋_GB2312"/>
          <w:bCs/>
          <w:color w:val="000000" w:themeColor="text1"/>
          <w:sz w:val="32"/>
          <w:szCs w:val="32"/>
        </w:rPr>
        <w:t>单位办理事项清单</w:t>
      </w:r>
    </w:p>
    <w:p>
      <w:pPr>
        <w:adjustRightInd w:val="0"/>
        <w:snapToGrid w:val="0"/>
        <w:spacing w:line="560" w:lineRule="exact"/>
        <w:ind w:firstLine="1600" w:firstLineChars="500"/>
        <w:rPr>
          <w:rFonts w:ascii="仿宋_GB2312" w:hAnsi="仿宋_GB2312" w:eastAsia="仿宋_GB2312" w:cs="仿宋_GB2312"/>
          <w:bCs/>
          <w:color w:val="000000" w:themeColor="text1"/>
          <w:sz w:val="32"/>
          <w:szCs w:val="32"/>
        </w:rPr>
      </w:pPr>
      <w:r>
        <w:rPr>
          <w:rFonts w:hint="eastAsia" w:ascii="仿宋_GB2312" w:hAnsi="仿宋_GB2312" w:eastAsia="仿宋_GB2312" w:cs="仿宋_GB2312"/>
          <w:bCs/>
          <w:color w:val="000000" w:themeColor="text1"/>
          <w:sz w:val="32"/>
          <w:szCs w:val="32"/>
        </w:rPr>
        <w:t>3.“拿地即可开工”承诺书</w:t>
      </w:r>
    </w:p>
    <w:p>
      <w:pPr>
        <w:adjustRightInd w:val="0"/>
        <w:snapToGrid w:val="0"/>
        <w:spacing w:line="560" w:lineRule="exact"/>
        <w:rPr>
          <w:rFonts w:ascii="仿宋_GB2312" w:hAnsi="仿宋_GB2312" w:eastAsia="仿宋_GB2312" w:cs="仿宋_GB2312"/>
          <w:bCs/>
          <w:color w:val="000000" w:themeColor="text1"/>
          <w:sz w:val="32"/>
          <w:szCs w:val="32"/>
          <w:highlight w:val="yellow"/>
        </w:rPr>
      </w:pPr>
    </w:p>
    <w:p>
      <w:pPr>
        <w:adjustRightInd w:val="0"/>
        <w:snapToGrid w:val="0"/>
        <w:spacing w:line="560" w:lineRule="exact"/>
        <w:rPr>
          <w:rFonts w:ascii="仿宋_GB2312" w:hAnsi="仿宋_GB2312" w:eastAsia="仿宋_GB2312" w:cs="仿宋_GB2312"/>
          <w:bCs/>
          <w:color w:val="000000" w:themeColor="text1"/>
          <w:sz w:val="32"/>
          <w:szCs w:val="32"/>
          <w:highlight w:val="yellow"/>
        </w:rPr>
      </w:pPr>
    </w:p>
    <w:p>
      <w:pPr>
        <w:adjustRightInd w:val="0"/>
        <w:snapToGrid w:val="0"/>
        <w:spacing w:line="560" w:lineRule="exact"/>
        <w:rPr>
          <w:rFonts w:ascii="仿宋_GB2312" w:hAnsi="仿宋_GB2312" w:eastAsia="仿宋_GB2312" w:cs="仿宋_GB2312"/>
          <w:bCs/>
          <w:color w:val="000000" w:themeColor="text1"/>
          <w:sz w:val="32"/>
          <w:szCs w:val="32"/>
          <w:highlight w:val="yellow"/>
        </w:rPr>
      </w:pPr>
    </w:p>
    <w:p>
      <w:pPr>
        <w:adjustRightInd w:val="0"/>
        <w:snapToGrid w:val="0"/>
        <w:spacing w:line="560" w:lineRule="exact"/>
        <w:rPr>
          <w:rFonts w:ascii="仿宋_GB2312" w:hAnsi="仿宋_GB2312" w:eastAsia="仿宋_GB2312" w:cs="仿宋_GB2312"/>
          <w:bCs/>
          <w:color w:val="000000" w:themeColor="text1"/>
          <w:sz w:val="32"/>
          <w:szCs w:val="32"/>
          <w:highlight w:val="yellow"/>
        </w:rPr>
      </w:pPr>
    </w:p>
    <w:p>
      <w:pPr>
        <w:adjustRightInd w:val="0"/>
        <w:snapToGrid w:val="0"/>
        <w:spacing w:line="560" w:lineRule="exact"/>
        <w:rPr>
          <w:rFonts w:ascii="仿宋_GB2312" w:hAnsi="仿宋_GB2312" w:eastAsia="仿宋_GB2312" w:cs="仿宋_GB2312"/>
          <w:bCs/>
          <w:color w:val="000000" w:themeColor="text1"/>
          <w:sz w:val="32"/>
          <w:szCs w:val="32"/>
          <w:highlight w:val="yellow"/>
        </w:rPr>
      </w:pPr>
    </w:p>
    <w:p>
      <w:pPr>
        <w:adjustRightInd w:val="0"/>
        <w:snapToGrid w:val="0"/>
        <w:spacing w:line="560" w:lineRule="exact"/>
        <w:rPr>
          <w:rFonts w:ascii="仿宋_GB2312" w:hAnsi="仿宋_GB2312" w:eastAsia="仿宋_GB2312" w:cs="仿宋_GB2312"/>
          <w:bCs/>
          <w:color w:val="000000" w:themeColor="text1"/>
          <w:sz w:val="32"/>
          <w:szCs w:val="32"/>
          <w:highlight w:val="yellow"/>
        </w:rPr>
      </w:pPr>
    </w:p>
    <w:p>
      <w:pPr>
        <w:adjustRightInd w:val="0"/>
        <w:snapToGrid w:val="0"/>
        <w:spacing w:line="560" w:lineRule="exact"/>
        <w:rPr>
          <w:rFonts w:ascii="仿宋_GB2312" w:hAnsi="仿宋" w:eastAsia="仿宋_GB2312" w:cs="Times New Roman"/>
          <w:bCs/>
          <w:color w:val="000000" w:themeColor="text1"/>
          <w:sz w:val="32"/>
          <w:szCs w:val="32"/>
        </w:rPr>
        <w:sectPr>
          <w:footerReference r:id="rId3" w:type="default"/>
          <w:pgSz w:w="11906" w:h="16838"/>
          <w:pgMar w:top="1440" w:right="1800" w:bottom="1440" w:left="1800" w:header="851" w:footer="992" w:gutter="0"/>
          <w:cols w:space="425" w:num="1"/>
          <w:docGrid w:type="lines" w:linePitch="312" w:charSpace="0"/>
        </w:sectPr>
      </w:pPr>
    </w:p>
    <w:p>
      <w:pPr>
        <w:adjustRightInd w:val="0"/>
        <w:snapToGrid w:val="0"/>
        <w:spacing w:line="560" w:lineRule="exact"/>
        <w:rPr>
          <w:rFonts w:ascii="仿宋_GB2312" w:hAnsi="仿宋_GB2312" w:eastAsia="仿宋_GB2312" w:cs="仿宋_GB2312"/>
          <w:bCs/>
          <w:color w:val="000000" w:themeColor="text1"/>
          <w:sz w:val="32"/>
          <w:szCs w:val="32"/>
          <w:highlight w:val="yellow"/>
        </w:rPr>
      </w:pPr>
      <w:r>
        <w:rPr>
          <w:rFonts w:hint="eastAsia" w:ascii="仿宋_GB2312" w:hAnsi="仿宋" w:eastAsia="仿宋_GB2312" w:cs="Times New Roman"/>
          <w:bCs/>
          <w:color w:val="000000" w:themeColor="text1"/>
          <w:sz w:val="32"/>
          <w:szCs w:val="32"/>
        </w:rPr>
        <w:t>附件1：</w:t>
      </w:r>
      <w:r>
        <w:rPr>
          <w:rFonts w:hint="eastAsia" w:ascii="仿宋_GB2312" w:hAnsi="仿宋_GB2312" w:eastAsia="仿宋_GB2312" w:cs="仿宋_GB2312"/>
          <w:bCs/>
          <w:color w:val="000000" w:themeColor="text1"/>
          <w:sz w:val="32"/>
          <w:szCs w:val="32"/>
        </w:rPr>
        <w:t>“拿地即可开工”办理流程图</w:t>
      </w:r>
    </w:p>
    <w:p>
      <w:pPr>
        <w:rPr>
          <w:rFonts w:hint="eastAsia" w:ascii="仿宋_GB2312" w:hAnsi="仿宋" w:eastAsia="仿宋_GB2312" w:cs="Times New Roman"/>
          <w:bCs/>
          <w:color w:val="000000" w:themeColor="text1"/>
          <w:sz w:val="32"/>
          <w:szCs w:val="32"/>
          <w:lang w:eastAsia="zh-CN"/>
        </w:rPr>
      </w:pPr>
      <w:r>
        <w:rPr>
          <w:rFonts w:hint="eastAsia" w:ascii="仿宋_GB2312" w:hAnsi="仿宋" w:eastAsia="仿宋_GB2312" w:cs="Times New Roman"/>
          <w:bCs/>
          <w:color w:val="000000" w:themeColor="text1"/>
          <w:sz w:val="32"/>
          <w:szCs w:val="32"/>
          <w:lang w:eastAsia="zh-CN"/>
        </w:rPr>
        <w:drawing>
          <wp:inline distT="0" distB="0" distL="114300" distR="114300">
            <wp:extent cx="5257800" cy="7433945"/>
            <wp:effectExtent l="0" t="0" r="0" b="14605"/>
            <wp:docPr id="1" name="图片 1" descr="审批办理流程图2301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审批办理流程图230130"/>
                    <pic:cNvPicPr>
                      <a:picLocks noChangeAspect="1"/>
                    </pic:cNvPicPr>
                  </pic:nvPicPr>
                  <pic:blipFill>
                    <a:blip r:embed="rId5"/>
                    <a:stretch>
                      <a:fillRect/>
                    </a:stretch>
                  </pic:blipFill>
                  <pic:spPr>
                    <a:xfrm>
                      <a:off x="0" y="0"/>
                      <a:ext cx="5257800" cy="7433945"/>
                    </a:xfrm>
                    <a:prstGeom prst="rect">
                      <a:avLst/>
                    </a:prstGeom>
                  </pic:spPr>
                </pic:pic>
              </a:graphicData>
            </a:graphic>
          </wp:inline>
        </w:drawing>
      </w:r>
    </w:p>
    <w:p>
      <w:pPr>
        <w:rPr>
          <w:rFonts w:ascii="仿宋_GB2312" w:hAnsi="仿宋" w:eastAsia="仿宋_GB2312" w:cs="Times New Roman"/>
          <w:bCs/>
          <w:color w:val="000000" w:themeColor="text1"/>
          <w:sz w:val="32"/>
          <w:szCs w:val="32"/>
        </w:rPr>
      </w:pPr>
    </w:p>
    <w:p>
      <w:pPr>
        <w:widowControl/>
        <w:jc w:val="left"/>
        <w:rPr>
          <w:rFonts w:ascii="仿宋_GB2312" w:hAnsi="仿宋" w:eastAsia="仿宋_GB2312" w:cs="Times New Roman"/>
          <w:bCs/>
          <w:color w:val="000000" w:themeColor="text1"/>
          <w:sz w:val="32"/>
          <w:szCs w:val="32"/>
        </w:rPr>
        <w:sectPr>
          <w:pgSz w:w="11906" w:h="16838"/>
          <w:pgMar w:top="1440" w:right="1800" w:bottom="1440" w:left="1800" w:header="851" w:footer="992" w:gutter="0"/>
          <w:cols w:space="425" w:num="1"/>
          <w:docGrid w:type="lines" w:linePitch="312" w:charSpace="0"/>
        </w:sectPr>
      </w:pPr>
    </w:p>
    <w:p>
      <w:pPr>
        <w:rPr>
          <w:rFonts w:ascii="仿宋_GB2312" w:hAnsi="仿宋" w:eastAsia="仿宋_GB2312" w:cs="Times New Roman"/>
          <w:bCs/>
          <w:color w:val="000000" w:themeColor="text1"/>
          <w:sz w:val="32"/>
          <w:szCs w:val="32"/>
        </w:rPr>
      </w:pPr>
      <w:r>
        <w:rPr>
          <w:rFonts w:hint="eastAsia" w:ascii="仿宋_GB2312" w:hAnsi="仿宋" w:eastAsia="仿宋_GB2312" w:cs="Times New Roman"/>
          <w:bCs/>
          <w:color w:val="000000" w:themeColor="text1"/>
          <w:sz w:val="32"/>
          <w:szCs w:val="32"/>
        </w:rPr>
        <w:t>附件</w:t>
      </w:r>
      <w:r>
        <w:rPr>
          <w:rFonts w:ascii="仿宋_GB2312" w:hAnsi="仿宋" w:eastAsia="仿宋_GB2312" w:cs="Times New Roman"/>
          <w:bCs/>
          <w:color w:val="000000" w:themeColor="text1"/>
          <w:sz w:val="32"/>
          <w:szCs w:val="32"/>
        </w:rPr>
        <w:t>2</w:t>
      </w:r>
      <w:r>
        <w:rPr>
          <w:rFonts w:hint="eastAsia" w:ascii="仿宋_GB2312" w:hAnsi="仿宋" w:eastAsia="仿宋_GB2312" w:cs="Times New Roman"/>
          <w:bCs/>
          <w:color w:val="000000" w:themeColor="text1"/>
          <w:sz w:val="32"/>
          <w:szCs w:val="32"/>
        </w:rPr>
        <w:t>：“</w:t>
      </w:r>
      <w:r>
        <w:rPr>
          <w:rFonts w:hint="eastAsia" w:ascii="仿宋_GB2312" w:hAnsi="仿宋_GB2312" w:eastAsia="仿宋_GB2312" w:cs="仿宋_GB2312"/>
          <w:bCs/>
          <w:color w:val="000000" w:themeColor="text1"/>
          <w:sz w:val="32"/>
          <w:szCs w:val="32"/>
        </w:rPr>
        <w:t>拿地即可开工”</w:t>
      </w:r>
      <w:r>
        <w:rPr>
          <w:rFonts w:hint="eastAsia" w:ascii="仿宋_GB2312" w:hAnsi="仿宋_GB2312" w:eastAsia="仿宋_GB2312" w:cs="仿宋_GB2312"/>
          <w:bCs/>
          <w:color w:val="000000" w:themeColor="text1"/>
          <w:sz w:val="32"/>
          <w:szCs w:val="32"/>
          <w:lang w:val="en-US" w:eastAsia="zh-CN"/>
        </w:rPr>
        <w:t>拟拿地</w:t>
      </w:r>
      <w:r>
        <w:rPr>
          <w:rFonts w:hint="eastAsia" w:ascii="仿宋_GB2312" w:hAnsi="仿宋_GB2312" w:eastAsia="仿宋_GB2312" w:cs="仿宋_GB2312"/>
          <w:bCs/>
          <w:color w:val="000000" w:themeColor="text1"/>
          <w:sz w:val="32"/>
          <w:szCs w:val="32"/>
        </w:rPr>
        <w:t>单位办理事项清单</w:t>
      </w:r>
    </w:p>
    <w:tbl>
      <w:tblPr>
        <w:tblStyle w:val="9"/>
        <w:tblW w:w="14123"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04"/>
        <w:gridCol w:w="485"/>
        <w:gridCol w:w="2442"/>
        <w:gridCol w:w="1736"/>
        <w:gridCol w:w="1455"/>
        <w:gridCol w:w="3910"/>
        <w:gridCol w:w="1176"/>
        <w:gridCol w:w="221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04" w:type="dxa"/>
            <w:vAlign w:val="center"/>
          </w:tcPr>
          <w:p>
            <w:pPr>
              <w:adjustRightInd w:val="0"/>
              <w:snapToGrid w:val="0"/>
              <w:jc w:val="center"/>
              <w:rPr>
                <w:rFonts w:ascii="仿宋_GB2312" w:hAnsi="仿宋" w:eastAsia="仿宋_GB2312" w:cs="Times New Roman"/>
                <w:bCs/>
                <w:color w:val="000000" w:themeColor="text1"/>
                <w:sz w:val="24"/>
                <w:szCs w:val="24"/>
              </w:rPr>
            </w:pPr>
            <w:r>
              <w:rPr>
                <w:rFonts w:hint="eastAsia" w:ascii="仿宋_GB2312" w:hAnsi="仿宋" w:eastAsia="仿宋_GB2312" w:cs="Times New Roman"/>
                <w:bCs/>
                <w:color w:val="000000" w:themeColor="text1"/>
                <w:sz w:val="24"/>
                <w:szCs w:val="24"/>
              </w:rPr>
              <w:t>实施阶段</w:t>
            </w:r>
          </w:p>
        </w:tc>
        <w:tc>
          <w:tcPr>
            <w:tcW w:w="485" w:type="dxa"/>
            <w:vAlign w:val="center"/>
          </w:tcPr>
          <w:p>
            <w:pPr>
              <w:adjustRightInd w:val="0"/>
              <w:snapToGrid w:val="0"/>
              <w:jc w:val="center"/>
              <w:rPr>
                <w:rFonts w:ascii="仿宋_GB2312" w:hAnsi="仿宋" w:eastAsia="仿宋_GB2312" w:cs="Times New Roman"/>
                <w:bCs/>
                <w:color w:val="000000" w:themeColor="text1"/>
                <w:sz w:val="24"/>
                <w:szCs w:val="24"/>
              </w:rPr>
            </w:pPr>
            <w:r>
              <w:rPr>
                <w:rFonts w:hint="eastAsia" w:ascii="仿宋_GB2312" w:hAnsi="仿宋" w:eastAsia="仿宋_GB2312" w:cs="Times New Roman"/>
                <w:bCs/>
                <w:color w:val="000000" w:themeColor="text1"/>
                <w:sz w:val="24"/>
                <w:szCs w:val="24"/>
              </w:rPr>
              <w:t>序号</w:t>
            </w:r>
          </w:p>
        </w:tc>
        <w:tc>
          <w:tcPr>
            <w:tcW w:w="2442" w:type="dxa"/>
            <w:vAlign w:val="center"/>
          </w:tcPr>
          <w:p>
            <w:pPr>
              <w:adjustRightInd w:val="0"/>
              <w:snapToGrid w:val="0"/>
              <w:rPr>
                <w:rFonts w:ascii="仿宋_GB2312" w:hAnsi="仿宋" w:eastAsia="仿宋_GB2312" w:cs="Times New Roman"/>
                <w:bCs/>
                <w:color w:val="000000" w:themeColor="text1"/>
                <w:sz w:val="24"/>
                <w:szCs w:val="24"/>
              </w:rPr>
            </w:pPr>
            <w:r>
              <w:rPr>
                <w:rFonts w:hint="eastAsia" w:ascii="仿宋_GB2312" w:hAnsi="仿宋" w:eastAsia="仿宋_GB2312" w:cs="Times New Roman"/>
                <w:bCs/>
                <w:color w:val="000000" w:themeColor="text1"/>
                <w:sz w:val="24"/>
                <w:szCs w:val="24"/>
              </w:rPr>
              <w:t>事项名称</w:t>
            </w:r>
          </w:p>
        </w:tc>
        <w:tc>
          <w:tcPr>
            <w:tcW w:w="1736" w:type="dxa"/>
            <w:vAlign w:val="center"/>
          </w:tcPr>
          <w:p>
            <w:pPr>
              <w:adjustRightInd w:val="0"/>
              <w:snapToGrid w:val="0"/>
              <w:jc w:val="center"/>
              <w:rPr>
                <w:rFonts w:ascii="仿宋_GB2312" w:hAnsi="仿宋" w:eastAsia="仿宋_GB2312" w:cs="Times New Roman"/>
                <w:bCs/>
                <w:color w:val="000000" w:themeColor="text1"/>
                <w:sz w:val="24"/>
                <w:szCs w:val="24"/>
              </w:rPr>
            </w:pPr>
            <w:r>
              <w:rPr>
                <w:rFonts w:hint="eastAsia" w:ascii="仿宋_GB2312" w:hAnsi="仿宋" w:eastAsia="仿宋_GB2312" w:cs="Times New Roman"/>
                <w:bCs/>
                <w:color w:val="000000" w:themeColor="text1"/>
                <w:sz w:val="24"/>
                <w:szCs w:val="24"/>
              </w:rPr>
              <w:t>前置事项</w:t>
            </w:r>
          </w:p>
          <w:p>
            <w:pPr>
              <w:adjustRightInd w:val="0"/>
              <w:snapToGrid w:val="0"/>
              <w:jc w:val="center"/>
              <w:rPr>
                <w:rFonts w:ascii="仿宋_GB2312" w:hAnsi="仿宋" w:eastAsia="仿宋_GB2312" w:cs="Times New Roman"/>
                <w:bCs/>
                <w:color w:val="000000" w:themeColor="text1"/>
                <w:sz w:val="24"/>
                <w:szCs w:val="24"/>
              </w:rPr>
            </w:pPr>
            <w:r>
              <w:rPr>
                <w:rFonts w:hint="eastAsia" w:ascii="仿宋_GB2312" w:hAnsi="仿宋" w:eastAsia="仿宋_GB2312" w:cs="Times New Roman"/>
                <w:bCs/>
                <w:color w:val="000000" w:themeColor="text1"/>
                <w:sz w:val="24"/>
                <w:szCs w:val="24"/>
              </w:rPr>
              <w:t>或条件</w:t>
            </w:r>
          </w:p>
        </w:tc>
        <w:tc>
          <w:tcPr>
            <w:tcW w:w="1455" w:type="dxa"/>
            <w:vAlign w:val="center"/>
          </w:tcPr>
          <w:p>
            <w:pPr>
              <w:adjustRightInd w:val="0"/>
              <w:snapToGrid w:val="0"/>
              <w:jc w:val="center"/>
              <w:rPr>
                <w:rFonts w:ascii="仿宋_GB2312" w:hAnsi="仿宋" w:eastAsia="仿宋_GB2312" w:cs="Times New Roman"/>
                <w:bCs/>
                <w:color w:val="000000" w:themeColor="text1"/>
                <w:sz w:val="24"/>
                <w:szCs w:val="24"/>
              </w:rPr>
            </w:pPr>
            <w:r>
              <w:rPr>
                <w:rFonts w:hint="eastAsia" w:ascii="仿宋_GB2312" w:hAnsi="仿宋" w:eastAsia="仿宋_GB2312" w:cs="Times New Roman"/>
                <w:bCs/>
                <w:color w:val="000000" w:themeColor="text1"/>
                <w:sz w:val="24"/>
                <w:szCs w:val="24"/>
              </w:rPr>
              <w:t>受理部门</w:t>
            </w:r>
          </w:p>
        </w:tc>
        <w:tc>
          <w:tcPr>
            <w:tcW w:w="3910" w:type="dxa"/>
            <w:vAlign w:val="center"/>
          </w:tcPr>
          <w:p>
            <w:pPr>
              <w:adjustRightInd w:val="0"/>
              <w:snapToGrid w:val="0"/>
              <w:jc w:val="center"/>
              <w:rPr>
                <w:rFonts w:ascii="仿宋_GB2312" w:hAnsi="仿宋" w:eastAsia="仿宋_GB2312" w:cs="Times New Roman"/>
                <w:bCs/>
                <w:color w:val="000000" w:themeColor="text1"/>
                <w:sz w:val="24"/>
                <w:szCs w:val="24"/>
              </w:rPr>
            </w:pPr>
            <w:r>
              <w:rPr>
                <w:rFonts w:hint="eastAsia" w:ascii="仿宋_GB2312" w:hAnsi="仿宋" w:eastAsia="仿宋_GB2312" w:cs="Times New Roman"/>
                <w:bCs/>
                <w:color w:val="000000" w:themeColor="text1"/>
                <w:sz w:val="24"/>
                <w:szCs w:val="24"/>
              </w:rPr>
              <w:t>企业负责开展工作</w:t>
            </w:r>
          </w:p>
        </w:tc>
        <w:tc>
          <w:tcPr>
            <w:tcW w:w="1176" w:type="dxa"/>
            <w:vAlign w:val="center"/>
          </w:tcPr>
          <w:p>
            <w:pPr>
              <w:adjustRightInd w:val="0"/>
              <w:snapToGrid w:val="0"/>
              <w:jc w:val="center"/>
              <w:rPr>
                <w:rFonts w:ascii="仿宋_GB2312" w:hAnsi="仿宋" w:eastAsia="仿宋_GB2312" w:cs="Times New Roman"/>
                <w:bCs/>
                <w:color w:val="000000" w:themeColor="text1"/>
                <w:sz w:val="24"/>
                <w:szCs w:val="24"/>
              </w:rPr>
            </w:pPr>
            <w:r>
              <w:rPr>
                <w:rFonts w:hint="eastAsia" w:ascii="仿宋_GB2312" w:hAnsi="仿宋" w:eastAsia="仿宋_GB2312" w:cs="Times New Roman"/>
                <w:bCs/>
                <w:color w:val="000000" w:themeColor="text1"/>
                <w:sz w:val="24"/>
                <w:szCs w:val="24"/>
              </w:rPr>
              <w:t>办结时限（工作日）</w:t>
            </w:r>
          </w:p>
        </w:tc>
        <w:tc>
          <w:tcPr>
            <w:tcW w:w="2215" w:type="dxa"/>
            <w:vAlign w:val="center"/>
          </w:tcPr>
          <w:p>
            <w:pPr>
              <w:adjustRightInd w:val="0"/>
              <w:snapToGrid w:val="0"/>
              <w:jc w:val="center"/>
              <w:rPr>
                <w:rFonts w:ascii="仿宋_GB2312" w:hAnsi="仿宋" w:eastAsia="仿宋_GB2312" w:cs="Times New Roman"/>
                <w:bCs/>
                <w:color w:val="000000" w:themeColor="text1"/>
                <w:sz w:val="24"/>
                <w:szCs w:val="24"/>
              </w:rPr>
            </w:pPr>
            <w:r>
              <w:rPr>
                <w:rFonts w:hint="eastAsia" w:ascii="仿宋_GB2312" w:hAnsi="仿宋" w:eastAsia="仿宋_GB2312" w:cs="Times New Roman"/>
                <w:bCs/>
                <w:color w:val="000000" w:themeColor="text1"/>
                <w:sz w:val="24"/>
                <w:szCs w:val="24"/>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04" w:type="dxa"/>
            <w:vMerge w:val="restart"/>
            <w:vAlign w:val="center"/>
          </w:tcPr>
          <w:p>
            <w:pPr>
              <w:adjustRightInd w:val="0"/>
              <w:snapToGrid w:val="0"/>
              <w:jc w:val="center"/>
              <w:rPr>
                <w:rFonts w:ascii="仿宋_GB2312" w:hAnsi="仿宋" w:eastAsia="仿宋_GB2312" w:cs="Times New Roman"/>
                <w:bCs/>
                <w:color w:val="000000" w:themeColor="text1"/>
                <w:sz w:val="24"/>
                <w:szCs w:val="24"/>
              </w:rPr>
            </w:pPr>
            <w:r>
              <w:rPr>
                <w:rFonts w:hint="eastAsia" w:ascii="仿宋_GB2312" w:hAnsi="仿宋" w:eastAsia="仿宋_GB2312" w:cs="Times New Roman"/>
                <w:bCs/>
                <w:color w:val="000000" w:themeColor="text1"/>
                <w:sz w:val="24"/>
                <w:szCs w:val="24"/>
              </w:rPr>
              <w:t>入区阶段</w:t>
            </w:r>
          </w:p>
        </w:tc>
        <w:tc>
          <w:tcPr>
            <w:tcW w:w="485" w:type="dxa"/>
            <w:vAlign w:val="center"/>
          </w:tcPr>
          <w:p>
            <w:pPr>
              <w:adjustRightInd w:val="0"/>
              <w:snapToGrid w:val="0"/>
              <w:jc w:val="center"/>
              <w:rPr>
                <w:rFonts w:ascii="仿宋_GB2312" w:hAnsi="仿宋" w:eastAsia="仿宋_GB2312" w:cs="Times New Roman"/>
                <w:bCs/>
                <w:color w:val="000000" w:themeColor="text1"/>
                <w:sz w:val="24"/>
                <w:szCs w:val="24"/>
              </w:rPr>
            </w:pPr>
            <w:r>
              <w:rPr>
                <w:rFonts w:hint="eastAsia" w:ascii="仿宋_GB2312" w:hAnsi="仿宋" w:eastAsia="仿宋_GB2312" w:cs="Times New Roman"/>
                <w:bCs/>
                <w:color w:val="000000" w:themeColor="text1"/>
                <w:sz w:val="24"/>
                <w:szCs w:val="24"/>
              </w:rPr>
              <w:t>1</w:t>
            </w:r>
          </w:p>
        </w:tc>
        <w:tc>
          <w:tcPr>
            <w:tcW w:w="2442" w:type="dxa"/>
            <w:vAlign w:val="center"/>
          </w:tcPr>
          <w:p>
            <w:pPr>
              <w:adjustRightInd w:val="0"/>
              <w:snapToGrid w:val="0"/>
              <w:rPr>
                <w:rFonts w:ascii="仿宋_GB2312" w:hAnsi="仿宋" w:eastAsia="仿宋_GB2312" w:cs="Times New Roman"/>
                <w:bCs/>
                <w:color w:val="000000" w:themeColor="text1"/>
                <w:sz w:val="24"/>
                <w:szCs w:val="24"/>
              </w:rPr>
            </w:pPr>
            <w:r>
              <w:rPr>
                <w:rFonts w:hint="eastAsia" w:ascii="仿宋_GB2312" w:hAnsi="仿宋" w:eastAsia="仿宋_GB2312" w:cs="Times New Roman"/>
                <w:b/>
                <w:color w:val="000000" w:themeColor="text1"/>
                <w:sz w:val="24"/>
                <w:szCs w:val="24"/>
              </w:rPr>
              <w:t>签订“入区协议”或其他等效力文件</w:t>
            </w:r>
          </w:p>
        </w:tc>
        <w:tc>
          <w:tcPr>
            <w:tcW w:w="1736" w:type="dxa"/>
            <w:vAlign w:val="center"/>
          </w:tcPr>
          <w:p>
            <w:pPr>
              <w:adjustRightInd w:val="0"/>
              <w:snapToGrid w:val="0"/>
              <w:jc w:val="center"/>
              <w:rPr>
                <w:rFonts w:ascii="仿宋_GB2312" w:hAnsi="仿宋" w:eastAsia="仿宋_GB2312" w:cs="Times New Roman"/>
                <w:bCs/>
                <w:color w:val="000000" w:themeColor="text1"/>
                <w:sz w:val="24"/>
                <w:szCs w:val="24"/>
              </w:rPr>
            </w:pPr>
            <w:r>
              <w:rPr>
                <w:rFonts w:hint="eastAsia" w:ascii="仿宋_GB2312" w:hAnsi="仿宋" w:eastAsia="仿宋_GB2312" w:cs="Times New Roman"/>
                <w:bCs/>
                <w:color w:val="000000" w:themeColor="text1"/>
                <w:sz w:val="24"/>
                <w:szCs w:val="24"/>
              </w:rPr>
              <w:t>无</w:t>
            </w:r>
          </w:p>
        </w:tc>
        <w:tc>
          <w:tcPr>
            <w:tcW w:w="1455" w:type="dxa"/>
            <w:vAlign w:val="center"/>
          </w:tcPr>
          <w:p>
            <w:pPr>
              <w:adjustRightInd w:val="0"/>
              <w:snapToGrid w:val="0"/>
              <w:rPr>
                <w:rFonts w:ascii="仿宋_GB2312" w:hAnsi="仿宋" w:eastAsia="仿宋_GB2312" w:cs="Times New Roman"/>
                <w:bCs/>
                <w:color w:val="000000" w:themeColor="text1"/>
                <w:sz w:val="24"/>
                <w:szCs w:val="24"/>
              </w:rPr>
            </w:pPr>
            <w:r>
              <w:rPr>
                <w:rFonts w:hint="eastAsia" w:ascii="仿宋_GB2312" w:hAnsi="仿宋" w:eastAsia="仿宋_GB2312" w:cs="Times New Roman"/>
                <w:bCs/>
                <w:color w:val="000000" w:themeColor="text1"/>
                <w:sz w:val="24"/>
                <w:szCs w:val="24"/>
              </w:rPr>
              <w:t>营商合作局</w:t>
            </w:r>
          </w:p>
        </w:tc>
        <w:tc>
          <w:tcPr>
            <w:tcW w:w="3910" w:type="dxa"/>
            <w:vAlign w:val="center"/>
          </w:tcPr>
          <w:p>
            <w:pPr>
              <w:adjustRightInd w:val="0"/>
              <w:snapToGrid w:val="0"/>
              <w:rPr>
                <w:rFonts w:ascii="仿宋_GB2312" w:hAnsi="仿宋" w:eastAsia="仿宋_GB2312" w:cs="Times New Roman"/>
                <w:bCs/>
                <w:color w:val="000000" w:themeColor="text1"/>
                <w:sz w:val="24"/>
                <w:szCs w:val="24"/>
              </w:rPr>
            </w:pPr>
            <w:r>
              <w:rPr>
                <w:rFonts w:ascii="仿宋_GB2312" w:hAnsi="仿宋" w:eastAsia="仿宋_GB2312" w:cs="Times New Roman"/>
                <w:bCs/>
                <w:color w:val="000000" w:themeColor="text1"/>
                <w:sz w:val="24"/>
                <w:szCs w:val="24"/>
              </w:rPr>
              <w:t>与</w:t>
            </w:r>
            <w:r>
              <w:rPr>
                <w:rFonts w:hint="eastAsia" w:ascii="仿宋_GB2312" w:hAnsi="仿宋" w:eastAsia="仿宋_GB2312" w:cs="Times New Roman"/>
                <w:bCs/>
                <w:color w:val="000000" w:themeColor="text1"/>
                <w:sz w:val="24"/>
                <w:szCs w:val="24"/>
              </w:rPr>
              <w:t>规自分局</w:t>
            </w:r>
            <w:r>
              <w:rPr>
                <w:rFonts w:ascii="仿宋_GB2312" w:hAnsi="仿宋" w:eastAsia="仿宋_GB2312" w:cs="Times New Roman"/>
                <w:bCs/>
                <w:color w:val="000000" w:themeColor="text1"/>
                <w:sz w:val="24"/>
                <w:szCs w:val="24"/>
              </w:rPr>
              <w:t>提前沟通用地指标</w:t>
            </w:r>
            <w:r>
              <w:rPr>
                <w:rFonts w:hint="eastAsia" w:ascii="仿宋_GB2312" w:hAnsi="仿宋" w:eastAsia="仿宋_GB2312" w:cs="Times New Roman"/>
                <w:bCs/>
                <w:color w:val="000000" w:themeColor="text1"/>
                <w:sz w:val="24"/>
                <w:szCs w:val="24"/>
              </w:rPr>
              <w:t>、</w:t>
            </w:r>
            <w:r>
              <w:rPr>
                <w:rFonts w:ascii="仿宋_GB2312" w:hAnsi="仿宋" w:eastAsia="仿宋_GB2312" w:cs="Times New Roman"/>
                <w:bCs/>
                <w:color w:val="000000" w:themeColor="text1"/>
                <w:sz w:val="24"/>
                <w:szCs w:val="24"/>
              </w:rPr>
              <w:t>设计方案</w:t>
            </w:r>
          </w:p>
        </w:tc>
        <w:tc>
          <w:tcPr>
            <w:tcW w:w="1176" w:type="dxa"/>
            <w:vAlign w:val="center"/>
          </w:tcPr>
          <w:p>
            <w:pPr>
              <w:adjustRightInd w:val="0"/>
              <w:snapToGrid w:val="0"/>
              <w:jc w:val="center"/>
              <w:rPr>
                <w:rFonts w:ascii="仿宋_GB2312" w:hAnsi="仿宋" w:eastAsia="仿宋_GB2312" w:cs="Times New Roman"/>
                <w:bCs/>
                <w:color w:val="000000" w:themeColor="text1"/>
                <w:sz w:val="24"/>
                <w:szCs w:val="24"/>
              </w:rPr>
            </w:pPr>
            <w:r>
              <w:rPr>
                <w:rFonts w:hint="eastAsia" w:ascii="仿宋_GB2312" w:hAnsi="仿宋" w:eastAsia="仿宋_GB2312" w:cs="Times New Roman"/>
                <w:bCs/>
                <w:color w:val="000000" w:themeColor="text1"/>
                <w:sz w:val="24"/>
                <w:szCs w:val="24"/>
              </w:rPr>
              <w:t>1</w:t>
            </w:r>
            <w:r>
              <w:rPr>
                <w:rFonts w:ascii="仿宋_GB2312" w:hAnsi="仿宋" w:eastAsia="仿宋_GB2312" w:cs="Times New Roman"/>
                <w:bCs/>
                <w:color w:val="000000" w:themeColor="text1"/>
                <w:sz w:val="24"/>
                <w:szCs w:val="24"/>
              </w:rPr>
              <w:t xml:space="preserve"> </w:t>
            </w:r>
          </w:p>
        </w:tc>
        <w:tc>
          <w:tcPr>
            <w:tcW w:w="2215" w:type="dxa"/>
            <w:vAlign w:val="center"/>
          </w:tcPr>
          <w:p>
            <w:pPr>
              <w:adjustRightInd w:val="0"/>
              <w:snapToGrid w:val="0"/>
              <w:rPr>
                <w:rFonts w:ascii="仿宋_GB2312" w:hAnsi="仿宋" w:eastAsia="仿宋_GB2312" w:cs="Times New Roman"/>
                <w:bCs/>
                <w:color w:val="000000" w:themeColor="text1"/>
                <w:sz w:val="24"/>
                <w:szCs w:val="24"/>
              </w:rPr>
            </w:pPr>
            <w:r>
              <w:rPr>
                <w:rFonts w:hint="eastAsia" w:ascii="仿宋_GB2312" w:hAnsi="仿宋" w:eastAsia="仿宋_GB2312" w:cs="Times New Roman"/>
                <w:bCs/>
                <w:color w:val="000000" w:themeColor="text1"/>
                <w:sz w:val="24"/>
                <w:szCs w:val="24"/>
              </w:rPr>
              <w:t>规自分局组织编制拟出让地块规划综合实施方案期间，企业启动项目方案设计，作为规划论证支撑条件。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04" w:type="dxa"/>
            <w:vMerge w:val="continue"/>
            <w:vAlign w:val="center"/>
          </w:tcPr>
          <w:p>
            <w:pPr>
              <w:adjustRightInd w:val="0"/>
              <w:snapToGrid w:val="0"/>
              <w:jc w:val="center"/>
              <w:rPr>
                <w:rFonts w:ascii="仿宋_GB2312" w:hAnsi="仿宋" w:eastAsia="仿宋_GB2312" w:cs="Times New Roman"/>
                <w:bCs/>
                <w:color w:val="000000" w:themeColor="text1"/>
                <w:sz w:val="24"/>
                <w:szCs w:val="24"/>
              </w:rPr>
            </w:pPr>
          </w:p>
        </w:tc>
        <w:tc>
          <w:tcPr>
            <w:tcW w:w="485" w:type="dxa"/>
            <w:vAlign w:val="center"/>
          </w:tcPr>
          <w:p>
            <w:pPr>
              <w:adjustRightInd w:val="0"/>
              <w:snapToGrid w:val="0"/>
              <w:jc w:val="center"/>
              <w:rPr>
                <w:rFonts w:ascii="仿宋_GB2312" w:hAnsi="仿宋" w:eastAsia="仿宋_GB2312" w:cs="Times New Roman"/>
                <w:bCs/>
                <w:color w:val="000000" w:themeColor="text1"/>
                <w:sz w:val="24"/>
                <w:szCs w:val="24"/>
              </w:rPr>
            </w:pPr>
            <w:r>
              <w:rPr>
                <w:rFonts w:hint="eastAsia" w:ascii="仿宋_GB2312" w:hAnsi="仿宋" w:eastAsia="仿宋_GB2312" w:cs="Times New Roman"/>
                <w:bCs/>
                <w:color w:val="000000" w:themeColor="text1"/>
                <w:sz w:val="24"/>
                <w:szCs w:val="24"/>
              </w:rPr>
              <w:t>2</w:t>
            </w:r>
          </w:p>
        </w:tc>
        <w:tc>
          <w:tcPr>
            <w:tcW w:w="2442" w:type="dxa"/>
            <w:vAlign w:val="center"/>
          </w:tcPr>
          <w:p>
            <w:pPr>
              <w:adjustRightInd w:val="0"/>
              <w:snapToGrid w:val="0"/>
              <w:rPr>
                <w:rFonts w:ascii="仿宋_GB2312" w:hAnsi="仿宋" w:eastAsia="仿宋_GB2312" w:cs="Times New Roman"/>
                <w:bCs/>
                <w:color w:val="000000" w:themeColor="text1"/>
                <w:sz w:val="24"/>
                <w:szCs w:val="24"/>
              </w:rPr>
            </w:pPr>
            <w:r>
              <w:rPr>
                <w:rFonts w:hint="eastAsia" w:ascii="仿宋_GB2312" w:hAnsi="仿宋" w:eastAsia="仿宋_GB2312" w:cs="Times New Roman"/>
                <w:b/>
                <w:color w:val="000000" w:themeColor="text1"/>
                <w:sz w:val="24"/>
                <w:szCs w:val="24"/>
              </w:rPr>
              <w:t>企业设立登记</w:t>
            </w:r>
          </w:p>
        </w:tc>
        <w:tc>
          <w:tcPr>
            <w:tcW w:w="1736" w:type="dxa"/>
            <w:vAlign w:val="center"/>
          </w:tcPr>
          <w:p>
            <w:pPr>
              <w:adjustRightInd w:val="0"/>
              <w:snapToGrid w:val="0"/>
              <w:jc w:val="center"/>
              <w:rPr>
                <w:rFonts w:ascii="仿宋_GB2312" w:hAnsi="仿宋" w:eastAsia="仿宋_GB2312" w:cs="Times New Roman"/>
                <w:bCs/>
                <w:color w:val="000000" w:themeColor="text1"/>
                <w:sz w:val="24"/>
                <w:szCs w:val="24"/>
              </w:rPr>
            </w:pPr>
            <w:r>
              <w:rPr>
                <w:rFonts w:hint="eastAsia" w:ascii="仿宋_GB2312" w:hAnsi="仿宋" w:eastAsia="仿宋_GB2312" w:cs="Times New Roman"/>
                <w:bCs/>
                <w:color w:val="000000" w:themeColor="text1"/>
                <w:sz w:val="24"/>
                <w:szCs w:val="24"/>
              </w:rPr>
              <w:t>无</w:t>
            </w:r>
          </w:p>
        </w:tc>
        <w:tc>
          <w:tcPr>
            <w:tcW w:w="1455" w:type="dxa"/>
            <w:vAlign w:val="center"/>
          </w:tcPr>
          <w:p>
            <w:pPr>
              <w:adjustRightInd w:val="0"/>
              <w:snapToGrid w:val="0"/>
              <w:rPr>
                <w:rFonts w:ascii="仿宋_GB2312" w:hAnsi="仿宋" w:eastAsia="仿宋_GB2312" w:cs="Times New Roman"/>
                <w:bCs/>
                <w:color w:val="000000" w:themeColor="text1"/>
                <w:sz w:val="24"/>
                <w:szCs w:val="24"/>
              </w:rPr>
            </w:pPr>
            <w:r>
              <w:rPr>
                <w:rFonts w:ascii="仿宋_GB2312" w:hAnsi="仿宋" w:eastAsia="仿宋_GB2312" w:cs="Times New Roman"/>
                <w:bCs/>
                <w:color w:val="000000" w:themeColor="text1"/>
                <w:sz w:val="24"/>
                <w:szCs w:val="24"/>
              </w:rPr>
              <w:t>行政审批局</w:t>
            </w:r>
          </w:p>
        </w:tc>
        <w:tc>
          <w:tcPr>
            <w:tcW w:w="3910" w:type="dxa"/>
            <w:vAlign w:val="center"/>
          </w:tcPr>
          <w:p>
            <w:pPr>
              <w:adjustRightInd w:val="0"/>
              <w:snapToGrid w:val="0"/>
              <w:rPr>
                <w:rFonts w:ascii="仿宋_GB2312" w:hAnsi="仿宋" w:eastAsia="仿宋_GB2312" w:cs="Times New Roman"/>
                <w:bCs/>
                <w:color w:val="000000" w:themeColor="text1"/>
                <w:sz w:val="24"/>
                <w:szCs w:val="24"/>
              </w:rPr>
            </w:pPr>
            <w:r>
              <w:rPr>
                <w:rFonts w:hint="eastAsia" w:ascii="仿宋_GB2312" w:hAnsi="仿宋" w:eastAsia="仿宋_GB2312" w:cs="Times New Roman"/>
                <w:bCs/>
                <w:color w:val="000000" w:themeColor="text1"/>
                <w:sz w:val="24"/>
                <w:szCs w:val="24"/>
              </w:rPr>
              <w:t>企业准备申报材料，通过线上（e窗通）或线下申请。</w:t>
            </w:r>
          </w:p>
        </w:tc>
        <w:tc>
          <w:tcPr>
            <w:tcW w:w="1176" w:type="dxa"/>
            <w:vAlign w:val="center"/>
          </w:tcPr>
          <w:p>
            <w:pPr>
              <w:adjustRightInd w:val="0"/>
              <w:snapToGrid w:val="0"/>
              <w:jc w:val="center"/>
              <w:rPr>
                <w:rFonts w:ascii="仿宋_GB2312" w:hAnsi="仿宋" w:eastAsia="仿宋_GB2312" w:cs="Times New Roman"/>
                <w:bCs/>
                <w:color w:val="000000" w:themeColor="text1"/>
                <w:sz w:val="24"/>
                <w:szCs w:val="24"/>
              </w:rPr>
            </w:pPr>
            <w:r>
              <w:rPr>
                <w:rFonts w:hint="eastAsia" w:ascii="仿宋_GB2312" w:hAnsi="仿宋" w:eastAsia="仿宋_GB2312" w:cs="Times New Roman"/>
                <w:bCs/>
                <w:color w:val="000000" w:themeColor="text1"/>
                <w:sz w:val="24"/>
                <w:szCs w:val="24"/>
              </w:rPr>
              <w:t>1</w:t>
            </w:r>
            <w:r>
              <w:rPr>
                <w:rFonts w:ascii="仿宋_GB2312" w:hAnsi="仿宋" w:eastAsia="仿宋_GB2312" w:cs="Times New Roman"/>
                <w:bCs/>
                <w:color w:val="000000" w:themeColor="text1"/>
                <w:sz w:val="24"/>
                <w:szCs w:val="24"/>
              </w:rPr>
              <w:t xml:space="preserve"> </w:t>
            </w:r>
          </w:p>
        </w:tc>
        <w:tc>
          <w:tcPr>
            <w:tcW w:w="2215" w:type="dxa"/>
            <w:vAlign w:val="center"/>
          </w:tcPr>
          <w:p>
            <w:pPr>
              <w:adjustRightInd w:val="0"/>
              <w:snapToGrid w:val="0"/>
              <w:rPr>
                <w:rFonts w:ascii="仿宋_GB2312" w:hAnsi="仿宋" w:eastAsia="仿宋_GB2312" w:cs="Times New Roman"/>
                <w:bCs/>
                <w:color w:val="000000" w:themeColor="text1"/>
                <w:sz w:val="24"/>
                <w:szCs w:val="24"/>
              </w:rPr>
            </w:pPr>
            <w:r>
              <w:rPr>
                <w:rFonts w:hint="eastAsia" w:ascii="仿宋_GB2312" w:hAnsi="仿宋" w:eastAsia="仿宋_GB2312" w:cs="Times New Roman"/>
                <w:bCs/>
                <w:color w:val="000000" w:themeColor="text1"/>
                <w:sz w:val="24"/>
                <w:szCs w:val="24"/>
              </w:rPr>
              <w:t>申请竞买土地前完成</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04" w:type="dxa"/>
            <w:vMerge w:val="restart"/>
            <w:vAlign w:val="center"/>
          </w:tcPr>
          <w:p>
            <w:pPr>
              <w:adjustRightInd w:val="0"/>
              <w:snapToGrid w:val="0"/>
              <w:jc w:val="center"/>
              <w:rPr>
                <w:rFonts w:ascii="仿宋_GB2312" w:hAnsi="仿宋" w:eastAsia="仿宋_GB2312" w:cs="Times New Roman"/>
                <w:bCs/>
                <w:color w:val="000000" w:themeColor="text1"/>
                <w:sz w:val="24"/>
                <w:szCs w:val="24"/>
              </w:rPr>
            </w:pPr>
            <w:r>
              <w:rPr>
                <w:rFonts w:hint="eastAsia" w:ascii="仿宋_GB2312" w:hAnsi="仿宋" w:eastAsia="仿宋_GB2312" w:cs="Times New Roman"/>
                <w:bCs/>
                <w:color w:val="000000" w:themeColor="text1"/>
                <w:sz w:val="24"/>
                <w:szCs w:val="24"/>
              </w:rPr>
              <w:t>拿地阶段</w:t>
            </w:r>
          </w:p>
        </w:tc>
        <w:tc>
          <w:tcPr>
            <w:tcW w:w="485" w:type="dxa"/>
            <w:vAlign w:val="center"/>
          </w:tcPr>
          <w:p>
            <w:pPr>
              <w:adjustRightInd w:val="0"/>
              <w:snapToGrid w:val="0"/>
              <w:jc w:val="center"/>
              <w:rPr>
                <w:rFonts w:ascii="仿宋_GB2312" w:hAnsi="仿宋" w:eastAsia="仿宋_GB2312" w:cs="Times New Roman"/>
                <w:bCs/>
                <w:color w:val="000000" w:themeColor="text1"/>
                <w:sz w:val="24"/>
                <w:szCs w:val="24"/>
              </w:rPr>
            </w:pPr>
            <w:r>
              <w:rPr>
                <w:rFonts w:hint="eastAsia" w:ascii="仿宋_GB2312" w:hAnsi="仿宋" w:eastAsia="仿宋_GB2312" w:cs="Times New Roman"/>
                <w:bCs/>
                <w:color w:val="000000" w:themeColor="text1"/>
                <w:sz w:val="24"/>
                <w:szCs w:val="24"/>
              </w:rPr>
              <w:t>3</w:t>
            </w:r>
          </w:p>
        </w:tc>
        <w:tc>
          <w:tcPr>
            <w:tcW w:w="2442" w:type="dxa"/>
            <w:vAlign w:val="center"/>
          </w:tcPr>
          <w:p>
            <w:pPr>
              <w:adjustRightInd w:val="0"/>
              <w:snapToGrid w:val="0"/>
              <w:rPr>
                <w:rFonts w:ascii="仿宋_GB2312" w:hAnsi="仿宋" w:eastAsia="仿宋_GB2312" w:cs="Times New Roman"/>
                <w:bCs/>
                <w:color w:val="000000" w:themeColor="text1"/>
                <w:sz w:val="24"/>
                <w:szCs w:val="24"/>
              </w:rPr>
            </w:pPr>
            <w:r>
              <w:rPr>
                <w:rFonts w:hint="eastAsia" w:ascii="仿宋_GB2312" w:hAnsi="仿宋" w:eastAsia="仿宋_GB2312" w:cs="Times New Roman"/>
                <w:b/>
                <w:color w:val="000000" w:themeColor="text1"/>
                <w:sz w:val="24"/>
                <w:szCs w:val="24"/>
              </w:rPr>
              <w:t>竞买申请、报价</w:t>
            </w:r>
          </w:p>
        </w:tc>
        <w:tc>
          <w:tcPr>
            <w:tcW w:w="1736" w:type="dxa"/>
            <w:vAlign w:val="center"/>
          </w:tcPr>
          <w:p>
            <w:pPr>
              <w:adjustRightInd w:val="0"/>
              <w:snapToGrid w:val="0"/>
              <w:rPr>
                <w:rFonts w:ascii="仿宋_GB2312" w:hAnsi="仿宋" w:eastAsia="仿宋_GB2312" w:cs="Times New Roman"/>
                <w:bCs/>
                <w:color w:val="000000" w:themeColor="text1"/>
                <w:sz w:val="24"/>
                <w:szCs w:val="24"/>
              </w:rPr>
            </w:pPr>
            <w:r>
              <w:rPr>
                <w:rFonts w:hint="eastAsia" w:ascii="仿宋_GB2312" w:hAnsi="仿宋" w:eastAsia="仿宋_GB2312" w:cs="Times New Roman"/>
                <w:bCs/>
                <w:color w:val="000000" w:themeColor="text1"/>
                <w:sz w:val="24"/>
                <w:szCs w:val="24"/>
              </w:rPr>
              <w:t>土地挂牌公告</w:t>
            </w:r>
          </w:p>
        </w:tc>
        <w:tc>
          <w:tcPr>
            <w:tcW w:w="1455" w:type="dxa"/>
            <w:vAlign w:val="center"/>
          </w:tcPr>
          <w:p>
            <w:pPr>
              <w:adjustRightInd w:val="0"/>
              <w:snapToGrid w:val="0"/>
              <w:rPr>
                <w:rFonts w:ascii="仿宋_GB2312" w:hAnsi="仿宋" w:eastAsia="仿宋_GB2312" w:cs="Times New Roman"/>
                <w:bCs/>
                <w:color w:val="000000" w:themeColor="text1"/>
                <w:sz w:val="24"/>
                <w:szCs w:val="24"/>
              </w:rPr>
            </w:pPr>
            <w:r>
              <w:rPr>
                <w:rFonts w:hint="eastAsia" w:ascii="仿宋_GB2312" w:hAnsi="仿宋" w:eastAsia="仿宋_GB2312" w:cs="Times New Roman"/>
                <w:bCs/>
                <w:color w:val="000000" w:themeColor="text1"/>
                <w:sz w:val="24"/>
                <w:szCs w:val="24"/>
              </w:rPr>
              <w:t>开发建设局</w:t>
            </w:r>
          </w:p>
        </w:tc>
        <w:tc>
          <w:tcPr>
            <w:tcW w:w="3910" w:type="dxa"/>
            <w:vAlign w:val="center"/>
          </w:tcPr>
          <w:p>
            <w:pPr>
              <w:adjustRightInd w:val="0"/>
              <w:snapToGrid w:val="0"/>
              <w:rPr>
                <w:rFonts w:ascii="仿宋_GB2312" w:hAnsi="仿宋" w:eastAsia="仿宋_GB2312" w:cs="Times New Roman"/>
                <w:bCs/>
                <w:color w:val="000000" w:themeColor="text1"/>
                <w:sz w:val="24"/>
                <w:szCs w:val="24"/>
              </w:rPr>
            </w:pPr>
            <w:r>
              <w:rPr>
                <w:rFonts w:hint="eastAsia" w:ascii="仿宋_GB2312" w:hAnsi="仿宋" w:eastAsia="仿宋_GB2312" w:cs="Times New Roman"/>
                <w:bCs/>
                <w:color w:val="000000" w:themeColor="text1"/>
                <w:sz w:val="24"/>
                <w:szCs w:val="24"/>
              </w:rPr>
              <w:t>与规自分局沟通设计方案，逐步深化设计图纸，达到报规深度要求（15天）；</w:t>
            </w:r>
          </w:p>
          <w:p>
            <w:pPr>
              <w:adjustRightInd w:val="0"/>
              <w:snapToGrid w:val="0"/>
              <w:rPr>
                <w:rFonts w:ascii="仿宋_GB2312" w:hAnsi="仿宋" w:eastAsia="仿宋_GB2312" w:cs="Times New Roman"/>
                <w:bCs/>
                <w:color w:val="000000" w:themeColor="text1"/>
                <w:sz w:val="24"/>
                <w:szCs w:val="24"/>
              </w:rPr>
            </w:pPr>
            <w:r>
              <w:rPr>
                <w:rFonts w:hint="eastAsia" w:ascii="仿宋_GB2312" w:hAnsi="仿宋" w:eastAsia="仿宋_GB2312" w:cs="Times New Roman"/>
                <w:bCs/>
                <w:color w:val="000000" w:themeColor="text1"/>
                <w:sz w:val="24"/>
                <w:szCs w:val="24"/>
              </w:rPr>
              <w:t>继续深化并完成施工图设计，并报送审图机构（15天）；</w:t>
            </w:r>
          </w:p>
          <w:p>
            <w:pPr>
              <w:adjustRightInd w:val="0"/>
              <w:snapToGrid w:val="0"/>
              <w:rPr>
                <w:rFonts w:ascii="仿宋_GB2312" w:hAnsi="仿宋" w:eastAsia="仿宋_GB2312" w:cs="Times New Roman"/>
                <w:bCs/>
                <w:color w:val="000000" w:themeColor="text1"/>
                <w:sz w:val="24"/>
                <w:szCs w:val="24"/>
              </w:rPr>
            </w:pPr>
            <w:r>
              <w:rPr>
                <w:rFonts w:ascii="仿宋_GB2312" w:hAnsi="仿宋" w:eastAsia="仿宋_GB2312" w:cs="Times New Roman"/>
                <w:bCs/>
                <w:color w:val="000000" w:themeColor="text1"/>
                <w:sz w:val="24"/>
                <w:szCs w:val="24"/>
              </w:rPr>
              <w:t>确认施工单位、监理单位、勘察单位</w:t>
            </w:r>
            <w:r>
              <w:rPr>
                <w:rFonts w:hint="eastAsia" w:ascii="仿宋_GB2312" w:hAnsi="仿宋" w:eastAsia="仿宋_GB2312" w:cs="Times New Roman"/>
                <w:bCs/>
                <w:color w:val="000000" w:themeColor="text1"/>
                <w:sz w:val="24"/>
                <w:szCs w:val="24"/>
              </w:rPr>
              <w:t>、测绘</w:t>
            </w:r>
            <w:r>
              <w:rPr>
                <w:rFonts w:ascii="仿宋_GB2312" w:hAnsi="仿宋" w:eastAsia="仿宋_GB2312" w:cs="Times New Roman"/>
                <w:bCs/>
                <w:color w:val="000000" w:themeColor="text1"/>
                <w:sz w:val="24"/>
                <w:szCs w:val="24"/>
              </w:rPr>
              <w:t>单位</w:t>
            </w:r>
            <w:r>
              <w:rPr>
                <w:rFonts w:hint="eastAsia" w:ascii="仿宋_GB2312" w:hAnsi="仿宋" w:eastAsia="仿宋_GB2312" w:cs="Times New Roman"/>
                <w:bCs/>
                <w:color w:val="000000" w:themeColor="text1"/>
                <w:sz w:val="24"/>
                <w:szCs w:val="24"/>
              </w:rPr>
              <w:t>；</w:t>
            </w:r>
          </w:p>
          <w:p>
            <w:pPr>
              <w:adjustRightInd w:val="0"/>
              <w:snapToGrid w:val="0"/>
              <w:rPr>
                <w:rFonts w:ascii="仿宋_GB2312" w:hAnsi="仿宋" w:eastAsia="仿宋_GB2312" w:cs="Times New Roman"/>
                <w:bCs/>
                <w:color w:val="000000" w:themeColor="text1"/>
                <w:sz w:val="24"/>
                <w:szCs w:val="24"/>
              </w:rPr>
            </w:pPr>
            <w:r>
              <w:rPr>
                <w:rFonts w:hint="eastAsia" w:ascii="仿宋_GB2312" w:hAnsi="仿宋" w:eastAsia="仿宋_GB2312" w:cs="Times New Roman"/>
                <w:bCs/>
                <w:color w:val="000000" w:themeColor="text1"/>
                <w:sz w:val="24"/>
                <w:szCs w:val="24"/>
              </w:rPr>
              <w:t>完成水评、交评、环评等文件编制。</w:t>
            </w:r>
          </w:p>
          <w:p>
            <w:pPr>
              <w:adjustRightInd w:val="0"/>
              <w:snapToGrid w:val="0"/>
              <w:rPr>
                <w:rFonts w:ascii="仿宋_GB2312" w:hAnsi="仿宋" w:eastAsia="仿宋_GB2312" w:cs="Times New Roman"/>
                <w:bCs/>
                <w:color w:val="000000" w:themeColor="text1"/>
                <w:sz w:val="24"/>
                <w:szCs w:val="24"/>
              </w:rPr>
            </w:pPr>
            <w:r>
              <w:rPr>
                <w:rFonts w:hint="eastAsia" w:ascii="仿宋_GB2312" w:hAnsi="仿宋" w:eastAsia="仿宋_GB2312" w:cs="Times New Roman"/>
                <w:bCs/>
                <w:color w:val="000000" w:themeColor="text1"/>
                <w:sz w:val="24"/>
                <w:szCs w:val="24"/>
              </w:rPr>
              <w:t>完成临水临电方案编制，并提前与专业公司沟通申报流程；</w:t>
            </w:r>
          </w:p>
          <w:p>
            <w:pPr>
              <w:adjustRightInd w:val="0"/>
              <w:snapToGrid w:val="0"/>
              <w:rPr>
                <w:rFonts w:ascii="仿宋_GB2312" w:hAnsi="仿宋" w:eastAsia="仿宋_GB2312" w:cs="Times New Roman"/>
                <w:bCs/>
                <w:color w:val="000000" w:themeColor="text1"/>
                <w:sz w:val="24"/>
                <w:szCs w:val="24"/>
              </w:rPr>
            </w:pPr>
            <w:r>
              <w:rPr>
                <w:rFonts w:hint="eastAsia" w:ascii="仿宋_GB2312" w:hAnsi="仿宋" w:eastAsia="仿宋_GB2312" w:cs="Times New Roman"/>
                <w:bCs/>
                <w:color w:val="000000" w:themeColor="text1"/>
                <w:sz w:val="24"/>
                <w:szCs w:val="24"/>
              </w:rPr>
              <w:t>参与土地竞买。</w:t>
            </w:r>
          </w:p>
        </w:tc>
        <w:tc>
          <w:tcPr>
            <w:tcW w:w="1176" w:type="dxa"/>
            <w:vAlign w:val="center"/>
          </w:tcPr>
          <w:p>
            <w:pPr>
              <w:adjustRightInd w:val="0"/>
              <w:snapToGrid w:val="0"/>
              <w:jc w:val="center"/>
              <w:rPr>
                <w:rFonts w:ascii="仿宋_GB2312" w:hAnsi="仿宋" w:eastAsia="仿宋_GB2312" w:cs="Times New Roman"/>
                <w:bCs/>
                <w:color w:val="000000" w:themeColor="text1"/>
                <w:sz w:val="24"/>
                <w:szCs w:val="24"/>
              </w:rPr>
            </w:pPr>
            <w:r>
              <w:rPr>
                <w:rFonts w:hint="eastAsia" w:ascii="仿宋_GB2312" w:hAnsi="仿宋" w:eastAsia="仿宋_GB2312" w:cs="Times New Roman"/>
                <w:bCs/>
                <w:color w:val="000000" w:themeColor="text1"/>
                <w:sz w:val="24"/>
                <w:szCs w:val="24"/>
              </w:rPr>
              <w:t>21个自然日+10个工作日</w:t>
            </w:r>
          </w:p>
        </w:tc>
        <w:tc>
          <w:tcPr>
            <w:tcW w:w="2215" w:type="dxa"/>
            <w:vAlign w:val="center"/>
          </w:tcPr>
          <w:p>
            <w:pPr>
              <w:adjustRightInd w:val="0"/>
              <w:snapToGrid w:val="0"/>
              <w:rPr>
                <w:rFonts w:ascii="仿宋_GB2312" w:hAnsi="仿宋" w:eastAsia="仿宋_GB2312" w:cs="Times New Roman"/>
                <w:bCs/>
                <w:color w:val="000000" w:themeColor="text1"/>
                <w:sz w:val="24"/>
                <w:szCs w:val="24"/>
              </w:rPr>
            </w:pPr>
            <w:r>
              <w:rPr>
                <w:rFonts w:hint="eastAsia" w:ascii="仿宋_GB2312" w:hAnsi="仿宋" w:eastAsia="仿宋_GB2312" w:cs="Times New Roman"/>
                <w:bCs/>
                <w:color w:val="000000" w:themeColor="text1"/>
                <w:sz w:val="24"/>
                <w:szCs w:val="24"/>
              </w:rPr>
              <w:t>在委托设计方案编制时，同步委托专业公司开始水交环评编制。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04" w:type="dxa"/>
            <w:vMerge w:val="continue"/>
            <w:vAlign w:val="center"/>
          </w:tcPr>
          <w:p>
            <w:pPr>
              <w:adjustRightInd w:val="0"/>
              <w:snapToGrid w:val="0"/>
              <w:jc w:val="center"/>
              <w:rPr>
                <w:rFonts w:ascii="仿宋_GB2312" w:hAnsi="仿宋" w:eastAsia="仿宋_GB2312" w:cs="Times New Roman"/>
                <w:bCs/>
                <w:color w:val="000000" w:themeColor="text1"/>
                <w:sz w:val="24"/>
                <w:szCs w:val="24"/>
              </w:rPr>
            </w:pPr>
          </w:p>
        </w:tc>
        <w:tc>
          <w:tcPr>
            <w:tcW w:w="485" w:type="dxa"/>
            <w:vAlign w:val="center"/>
          </w:tcPr>
          <w:p>
            <w:pPr>
              <w:adjustRightInd w:val="0"/>
              <w:snapToGrid w:val="0"/>
              <w:jc w:val="center"/>
              <w:rPr>
                <w:rFonts w:ascii="仿宋_GB2312" w:hAnsi="仿宋" w:eastAsia="仿宋_GB2312" w:cs="Times New Roman"/>
                <w:bCs/>
                <w:color w:val="000000" w:themeColor="text1"/>
                <w:sz w:val="24"/>
                <w:szCs w:val="24"/>
              </w:rPr>
            </w:pPr>
            <w:r>
              <w:rPr>
                <w:rFonts w:hint="eastAsia" w:ascii="仿宋_GB2312" w:hAnsi="仿宋" w:eastAsia="仿宋_GB2312" w:cs="Times New Roman"/>
                <w:bCs/>
                <w:color w:val="000000" w:themeColor="text1"/>
                <w:sz w:val="24"/>
                <w:szCs w:val="24"/>
              </w:rPr>
              <w:t>4</w:t>
            </w:r>
          </w:p>
        </w:tc>
        <w:tc>
          <w:tcPr>
            <w:tcW w:w="2442" w:type="dxa"/>
            <w:vAlign w:val="center"/>
          </w:tcPr>
          <w:p>
            <w:pPr>
              <w:adjustRightInd w:val="0"/>
              <w:snapToGrid w:val="0"/>
              <w:rPr>
                <w:rFonts w:ascii="仿宋_GB2312" w:hAnsi="仿宋" w:eastAsia="仿宋_GB2312" w:cs="Times New Roman"/>
                <w:bCs/>
                <w:color w:val="000000" w:themeColor="text1"/>
                <w:sz w:val="24"/>
                <w:szCs w:val="24"/>
              </w:rPr>
            </w:pPr>
            <w:r>
              <w:rPr>
                <w:rFonts w:hint="eastAsia" w:ascii="仿宋_GB2312" w:hAnsi="仿宋" w:eastAsia="仿宋_GB2312" w:cs="Times New Roman"/>
                <w:b/>
                <w:color w:val="000000" w:themeColor="text1"/>
                <w:sz w:val="24"/>
                <w:szCs w:val="24"/>
              </w:rPr>
              <w:t>土地成交确认</w:t>
            </w:r>
          </w:p>
        </w:tc>
        <w:tc>
          <w:tcPr>
            <w:tcW w:w="1736" w:type="dxa"/>
            <w:vAlign w:val="center"/>
          </w:tcPr>
          <w:p>
            <w:pPr>
              <w:adjustRightInd w:val="0"/>
              <w:snapToGrid w:val="0"/>
              <w:rPr>
                <w:rFonts w:ascii="仿宋_GB2312" w:hAnsi="仿宋" w:eastAsia="仿宋_GB2312" w:cs="Times New Roman"/>
                <w:bCs/>
                <w:color w:val="000000" w:themeColor="text1"/>
                <w:sz w:val="24"/>
                <w:szCs w:val="24"/>
              </w:rPr>
            </w:pPr>
            <w:r>
              <w:rPr>
                <w:rFonts w:hint="eastAsia" w:ascii="仿宋_GB2312" w:hAnsi="仿宋" w:eastAsia="仿宋_GB2312" w:cs="Times New Roman"/>
                <w:bCs/>
                <w:color w:val="000000" w:themeColor="text1"/>
                <w:sz w:val="24"/>
                <w:szCs w:val="24"/>
              </w:rPr>
              <w:t>土地挂牌公告</w:t>
            </w:r>
          </w:p>
        </w:tc>
        <w:tc>
          <w:tcPr>
            <w:tcW w:w="1455" w:type="dxa"/>
            <w:vAlign w:val="center"/>
          </w:tcPr>
          <w:p>
            <w:pPr>
              <w:adjustRightInd w:val="0"/>
              <w:snapToGrid w:val="0"/>
              <w:rPr>
                <w:rFonts w:ascii="仿宋_GB2312" w:hAnsi="仿宋" w:eastAsia="仿宋_GB2312" w:cs="Times New Roman"/>
                <w:bCs/>
                <w:color w:val="000000" w:themeColor="text1"/>
                <w:sz w:val="24"/>
                <w:szCs w:val="24"/>
              </w:rPr>
            </w:pPr>
            <w:r>
              <w:rPr>
                <w:rFonts w:ascii="仿宋_GB2312" w:hAnsi="仿宋" w:eastAsia="仿宋_GB2312" w:cs="Times New Roman"/>
                <w:bCs/>
                <w:color w:val="000000" w:themeColor="text1"/>
                <w:sz w:val="24"/>
                <w:szCs w:val="24"/>
              </w:rPr>
              <w:t>开发建设局</w:t>
            </w:r>
          </w:p>
        </w:tc>
        <w:tc>
          <w:tcPr>
            <w:tcW w:w="3910" w:type="dxa"/>
            <w:vAlign w:val="center"/>
          </w:tcPr>
          <w:p>
            <w:pPr>
              <w:adjustRightInd w:val="0"/>
              <w:snapToGrid w:val="0"/>
              <w:rPr>
                <w:rFonts w:ascii="仿宋_GB2312" w:hAnsi="仿宋" w:eastAsia="仿宋_GB2312" w:cs="Times New Roman"/>
                <w:bCs/>
                <w:color w:val="000000" w:themeColor="text1"/>
                <w:sz w:val="24"/>
                <w:szCs w:val="24"/>
              </w:rPr>
            </w:pPr>
            <w:r>
              <w:rPr>
                <w:rFonts w:hint="eastAsia" w:ascii="仿宋_GB2312" w:hAnsi="仿宋" w:eastAsia="仿宋_GB2312" w:cs="Times New Roman"/>
                <w:bCs/>
                <w:color w:val="000000" w:themeColor="text1"/>
                <w:sz w:val="24"/>
                <w:szCs w:val="24"/>
              </w:rPr>
              <w:t>签订土地成交确认书</w:t>
            </w:r>
          </w:p>
        </w:tc>
        <w:tc>
          <w:tcPr>
            <w:tcW w:w="1176" w:type="dxa"/>
            <w:vAlign w:val="center"/>
          </w:tcPr>
          <w:p>
            <w:pPr>
              <w:adjustRightInd w:val="0"/>
              <w:snapToGrid w:val="0"/>
              <w:jc w:val="center"/>
              <w:rPr>
                <w:rFonts w:ascii="仿宋_GB2312" w:hAnsi="仿宋" w:eastAsia="仿宋_GB2312" w:cs="Times New Roman"/>
                <w:bCs/>
                <w:color w:val="000000" w:themeColor="text1"/>
                <w:sz w:val="24"/>
                <w:szCs w:val="24"/>
              </w:rPr>
            </w:pPr>
            <w:r>
              <w:rPr>
                <w:rFonts w:hint="eastAsia" w:ascii="仿宋_GB2312" w:hAnsi="仿宋" w:eastAsia="仿宋_GB2312" w:cs="Times New Roman"/>
                <w:bCs/>
                <w:color w:val="000000" w:themeColor="text1"/>
                <w:sz w:val="24"/>
                <w:szCs w:val="24"/>
              </w:rPr>
              <w:t>1</w:t>
            </w:r>
          </w:p>
        </w:tc>
        <w:tc>
          <w:tcPr>
            <w:tcW w:w="2215" w:type="dxa"/>
            <w:vAlign w:val="center"/>
          </w:tcPr>
          <w:p>
            <w:pPr>
              <w:adjustRightInd w:val="0"/>
              <w:snapToGrid w:val="0"/>
              <w:rPr>
                <w:rFonts w:ascii="仿宋_GB2312" w:hAnsi="仿宋" w:eastAsia="仿宋_GB2312" w:cs="Times New Roman"/>
                <w:bCs/>
                <w:color w:val="000000" w:themeColor="text1"/>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04" w:type="dxa"/>
            <w:vMerge w:val="continue"/>
            <w:vAlign w:val="center"/>
          </w:tcPr>
          <w:p>
            <w:pPr>
              <w:adjustRightInd w:val="0"/>
              <w:snapToGrid w:val="0"/>
              <w:jc w:val="center"/>
              <w:rPr>
                <w:rFonts w:ascii="仿宋_GB2312" w:hAnsi="仿宋" w:eastAsia="仿宋_GB2312" w:cs="Times New Roman"/>
                <w:bCs/>
                <w:color w:val="000000" w:themeColor="text1"/>
                <w:sz w:val="24"/>
                <w:szCs w:val="24"/>
              </w:rPr>
            </w:pPr>
          </w:p>
        </w:tc>
        <w:tc>
          <w:tcPr>
            <w:tcW w:w="485" w:type="dxa"/>
            <w:vAlign w:val="center"/>
          </w:tcPr>
          <w:p>
            <w:pPr>
              <w:adjustRightInd w:val="0"/>
              <w:snapToGrid w:val="0"/>
              <w:jc w:val="center"/>
              <w:rPr>
                <w:rFonts w:ascii="仿宋_GB2312" w:hAnsi="仿宋" w:eastAsia="仿宋_GB2312" w:cs="Times New Roman"/>
                <w:bCs/>
                <w:color w:val="000000" w:themeColor="text1"/>
                <w:sz w:val="24"/>
                <w:szCs w:val="24"/>
              </w:rPr>
            </w:pPr>
            <w:r>
              <w:rPr>
                <w:rFonts w:hint="eastAsia" w:ascii="仿宋_GB2312" w:hAnsi="仿宋" w:eastAsia="仿宋_GB2312" w:cs="Times New Roman"/>
                <w:bCs/>
                <w:color w:val="000000" w:themeColor="text1"/>
                <w:sz w:val="24"/>
                <w:szCs w:val="24"/>
              </w:rPr>
              <w:t>5</w:t>
            </w:r>
          </w:p>
        </w:tc>
        <w:tc>
          <w:tcPr>
            <w:tcW w:w="2442" w:type="dxa"/>
            <w:vAlign w:val="center"/>
          </w:tcPr>
          <w:p>
            <w:pPr>
              <w:adjustRightInd w:val="0"/>
              <w:snapToGrid w:val="0"/>
              <w:rPr>
                <w:rFonts w:ascii="仿宋_GB2312" w:hAnsi="仿宋" w:eastAsia="仿宋_GB2312" w:cs="Times New Roman"/>
                <w:bCs/>
                <w:color w:val="000000" w:themeColor="text1"/>
                <w:sz w:val="24"/>
                <w:szCs w:val="24"/>
              </w:rPr>
            </w:pPr>
            <w:r>
              <w:rPr>
                <w:rFonts w:hint="eastAsia" w:ascii="仿宋_GB2312" w:hAnsi="仿宋" w:eastAsia="仿宋_GB2312" w:cs="Times New Roman"/>
                <w:b/>
                <w:color w:val="000000" w:themeColor="text1"/>
                <w:sz w:val="24"/>
                <w:szCs w:val="24"/>
              </w:rPr>
              <w:t>签订土地出让合同</w:t>
            </w:r>
          </w:p>
        </w:tc>
        <w:tc>
          <w:tcPr>
            <w:tcW w:w="1736" w:type="dxa"/>
            <w:vAlign w:val="center"/>
          </w:tcPr>
          <w:p>
            <w:pPr>
              <w:adjustRightInd w:val="0"/>
              <w:snapToGrid w:val="0"/>
              <w:rPr>
                <w:rFonts w:ascii="仿宋_GB2312" w:hAnsi="仿宋" w:eastAsia="仿宋_GB2312" w:cs="Times New Roman"/>
                <w:bCs/>
                <w:color w:val="000000" w:themeColor="text1"/>
                <w:sz w:val="24"/>
                <w:szCs w:val="24"/>
              </w:rPr>
            </w:pPr>
            <w:r>
              <w:rPr>
                <w:rFonts w:hint="eastAsia" w:ascii="仿宋_GB2312" w:hAnsi="仿宋" w:eastAsia="仿宋_GB2312" w:cs="Times New Roman"/>
                <w:bCs/>
                <w:color w:val="000000" w:themeColor="text1"/>
                <w:sz w:val="24"/>
                <w:szCs w:val="24"/>
              </w:rPr>
              <w:t>土地成交确认</w:t>
            </w:r>
          </w:p>
        </w:tc>
        <w:tc>
          <w:tcPr>
            <w:tcW w:w="1455" w:type="dxa"/>
            <w:vAlign w:val="center"/>
          </w:tcPr>
          <w:p>
            <w:pPr>
              <w:adjustRightInd w:val="0"/>
              <w:snapToGrid w:val="0"/>
              <w:rPr>
                <w:rFonts w:ascii="仿宋_GB2312" w:hAnsi="仿宋" w:eastAsia="仿宋_GB2312" w:cs="Times New Roman"/>
                <w:bCs/>
                <w:color w:val="000000" w:themeColor="text1"/>
                <w:sz w:val="24"/>
                <w:szCs w:val="24"/>
              </w:rPr>
            </w:pPr>
            <w:r>
              <w:rPr>
                <w:rFonts w:ascii="仿宋_GB2312" w:hAnsi="仿宋" w:eastAsia="仿宋_GB2312" w:cs="Times New Roman"/>
                <w:bCs/>
                <w:color w:val="000000" w:themeColor="text1"/>
                <w:sz w:val="24"/>
                <w:szCs w:val="24"/>
              </w:rPr>
              <w:t>开发建设局</w:t>
            </w:r>
          </w:p>
        </w:tc>
        <w:tc>
          <w:tcPr>
            <w:tcW w:w="3910" w:type="dxa"/>
            <w:vAlign w:val="center"/>
          </w:tcPr>
          <w:p>
            <w:pPr>
              <w:adjustRightInd w:val="0"/>
              <w:snapToGrid w:val="0"/>
              <w:rPr>
                <w:rFonts w:ascii="仿宋_GB2312" w:hAnsi="仿宋" w:eastAsia="仿宋_GB2312" w:cs="Times New Roman"/>
                <w:bCs/>
                <w:color w:val="000000" w:themeColor="text1"/>
                <w:sz w:val="24"/>
                <w:szCs w:val="24"/>
              </w:rPr>
            </w:pPr>
            <w:r>
              <w:rPr>
                <w:rFonts w:hint="eastAsia" w:ascii="仿宋_GB2312" w:hAnsi="仿宋" w:eastAsia="仿宋_GB2312" w:cs="Times New Roman"/>
                <w:bCs/>
                <w:color w:val="000000" w:themeColor="text1"/>
                <w:sz w:val="24"/>
                <w:szCs w:val="24"/>
              </w:rPr>
              <w:t>签订土地出让合同</w:t>
            </w:r>
          </w:p>
        </w:tc>
        <w:tc>
          <w:tcPr>
            <w:tcW w:w="1176" w:type="dxa"/>
            <w:vAlign w:val="center"/>
          </w:tcPr>
          <w:p>
            <w:pPr>
              <w:adjustRightInd w:val="0"/>
              <w:snapToGrid w:val="0"/>
              <w:jc w:val="center"/>
              <w:rPr>
                <w:rFonts w:ascii="仿宋_GB2312" w:hAnsi="仿宋" w:eastAsia="仿宋_GB2312" w:cs="Times New Roman"/>
                <w:bCs/>
                <w:color w:val="000000" w:themeColor="text1"/>
                <w:sz w:val="24"/>
                <w:szCs w:val="24"/>
              </w:rPr>
            </w:pPr>
            <w:r>
              <w:rPr>
                <w:rFonts w:hint="eastAsia" w:ascii="仿宋_GB2312" w:hAnsi="仿宋" w:eastAsia="仿宋_GB2312" w:cs="Times New Roman"/>
                <w:bCs/>
                <w:color w:val="000000" w:themeColor="text1"/>
                <w:sz w:val="24"/>
                <w:szCs w:val="24"/>
              </w:rPr>
              <w:t>1</w:t>
            </w:r>
            <w:r>
              <w:rPr>
                <w:rFonts w:ascii="仿宋_GB2312" w:hAnsi="仿宋" w:eastAsia="仿宋_GB2312" w:cs="Times New Roman"/>
                <w:bCs/>
                <w:color w:val="000000" w:themeColor="text1"/>
                <w:sz w:val="24"/>
                <w:szCs w:val="24"/>
              </w:rPr>
              <w:t xml:space="preserve"> </w:t>
            </w:r>
          </w:p>
        </w:tc>
        <w:tc>
          <w:tcPr>
            <w:tcW w:w="2215" w:type="dxa"/>
            <w:vAlign w:val="center"/>
          </w:tcPr>
          <w:p>
            <w:pPr>
              <w:adjustRightInd w:val="0"/>
              <w:snapToGrid w:val="0"/>
              <w:rPr>
                <w:rFonts w:ascii="仿宋_GB2312" w:hAnsi="仿宋" w:eastAsia="仿宋_GB2312" w:cs="Times New Roman"/>
                <w:bCs/>
                <w:color w:val="000000" w:themeColor="text1"/>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04" w:type="dxa"/>
            <w:vMerge w:val="restart"/>
            <w:vAlign w:val="center"/>
          </w:tcPr>
          <w:p>
            <w:pPr>
              <w:adjustRightInd w:val="0"/>
              <w:snapToGrid w:val="0"/>
              <w:jc w:val="right"/>
              <w:rPr>
                <w:rFonts w:ascii="仿宋_GB2312" w:hAnsi="仿宋" w:eastAsia="仿宋_GB2312" w:cs="Times New Roman"/>
                <w:bCs/>
                <w:color w:val="000000" w:themeColor="text1"/>
                <w:sz w:val="24"/>
                <w:szCs w:val="24"/>
              </w:rPr>
            </w:pPr>
            <w:r>
              <w:rPr>
                <w:rFonts w:hint="eastAsia" w:ascii="仿宋_GB2312" w:hAnsi="仿宋" w:eastAsia="仿宋_GB2312" w:cs="Times New Roman"/>
                <w:bCs/>
                <w:color w:val="000000" w:themeColor="text1"/>
                <w:sz w:val="24"/>
                <w:szCs w:val="24"/>
              </w:rPr>
              <w:t>施工许可阶段</w:t>
            </w:r>
          </w:p>
        </w:tc>
        <w:tc>
          <w:tcPr>
            <w:tcW w:w="485" w:type="dxa"/>
            <w:vAlign w:val="center"/>
          </w:tcPr>
          <w:p>
            <w:pPr>
              <w:adjustRightInd w:val="0"/>
              <w:snapToGrid w:val="0"/>
              <w:jc w:val="center"/>
              <w:rPr>
                <w:rFonts w:ascii="仿宋_GB2312" w:hAnsi="仿宋" w:eastAsia="仿宋_GB2312" w:cs="Times New Roman"/>
                <w:bCs/>
                <w:color w:val="000000" w:themeColor="text1"/>
                <w:sz w:val="24"/>
                <w:szCs w:val="24"/>
              </w:rPr>
            </w:pPr>
            <w:r>
              <w:rPr>
                <w:rFonts w:hint="eastAsia" w:ascii="仿宋_GB2312" w:hAnsi="仿宋" w:eastAsia="仿宋_GB2312" w:cs="Times New Roman"/>
                <w:bCs/>
                <w:color w:val="000000" w:themeColor="text1"/>
                <w:sz w:val="24"/>
                <w:szCs w:val="24"/>
              </w:rPr>
              <w:t>6</w:t>
            </w:r>
          </w:p>
        </w:tc>
        <w:tc>
          <w:tcPr>
            <w:tcW w:w="2442" w:type="dxa"/>
            <w:vAlign w:val="center"/>
          </w:tcPr>
          <w:p>
            <w:pPr>
              <w:adjustRightInd w:val="0"/>
              <w:snapToGrid w:val="0"/>
              <w:rPr>
                <w:rFonts w:ascii="仿宋_GB2312" w:hAnsi="仿宋" w:eastAsia="仿宋_GB2312" w:cs="Times New Roman"/>
                <w:b/>
                <w:color w:val="000000" w:themeColor="text1"/>
                <w:sz w:val="24"/>
                <w:szCs w:val="24"/>
              </w:rPr>
            </w:pPr>
            <w:r>
              <w:rPr>
                <w:rFonts w:hint="eastAsia" w:ascii="仿宋_GB2312" w:hAnsi="仿宋" w:eastAsia="仿宋_GB2312" w:cs="Times New Roman"/>
                <w:b/>
                <w:color w:val="000000" w:themeColor="text1"/>
                <w:sz w:val="24"/>
                <w:szCs w:val="24"/>
              </w:rPr>
              <w:t>项目备案</w:t>
            </w:r>
          </w:p>
        </w:tc>
        <w:tc>
          <w:tcPr>
            <w:tcW w:w="1736" w:type="dxa"/>
            <w:vAlign w:val="center"/>
          </w:tcPr>
          <w:p>
            <w:pPr>
              <w:adjustRightInd w:val="0"/>
              <w:snapToGrid w:val="0"/>
              <w:rPr>
                <w:rFonts w:ascii="仿宋_GB2312" w:hAnsi="仿宋" w:eastAsia="仿宋_GB2312" w:cs="Times New Roman"/>
                <w:bCs/>
                <w:color w:val="000000" w:themeColor="text1"/>
                <w:sz w:val="24"/>
                <w:szCs w:val="24"/>
              </w:rPr>
            </w:pPr>
            <w:r>
              <w:rPr>
                <w:rFonts w:hint="eastAsia" w:ascii="仿宋_GB2312" w:hAnsi="仿宋" w:eastAsia="仿宋_GB2312" w:cs="Times New Roman"/>
                <w:bCs/>
                <w:color w:val="000000" w:themeColor="text1"/>
                <w:sz w:val="24"/>
                <w:szCs w:val="24"/>
              </w:rPr>
              <w:t>土地成交确认</w:t>
            </w:r>
          </w:p>
        </w:tc>
        <w:tc>
          <w:tcPr>
            <w:tcW w:w="1455" w:type="dxa"/>
            <w:vAlign w:val="center"/>
          </w:tcPr>
          <w:p>
            <w:pPr>
              <w:adjustRightInd w:val="0"/>
              <w:snapToGrid w:val="0"/>
              <w:rPr>
                <w:rFonts w:ascii="仿宋_GB2312" w:hAnsi="仿宋" w:eastAsia="仿宋_GB2312" w:cs="Times New Roman"/>
                <w:bCs/>
                <w:color w:val="000000" w:themeColor="text1"/>
                <w:sz w:val="24"/>
                <w:szCs w:val="24"/>
              </w:rPr>
            </w:pPr>
            <w:r>
              <w:rPr>
                <w:rFonts w:hint="eastAsia" w:ascii="仿宋_GB2312" w:hAnsi="仿宋" w:eastAsia="仿宋_GB2312" w:cs="Times New Roman"/>
                <w:bCs/>
                <w:color w:val="000000" w:themeColor="text1"/>
                <w:sz w:val="24"/>
                <w:szCs w:val="24"/>
              </w:rPr>
              <w:t>行政审批局</w:t>
            </w:r>
          </w:p>
        </w:tc>
        <w:tc>
          <w:tcPr>
            <w:tcW w:w="3910" w:type="dxa"/>
            <w:vAlign w:val="center"/>
          </w:tcPr>
          <w:p>
            <w:pPr>
              <w:adjustRightInd w:val="0"/>
              <w:snapToGrid w:val="0"/>
              <w:rPr>
                <w:rFonts w:ascii="仿宋_GB2312" w:hAnsi="仿宋" w:eastAsia="仿宋_GB2312" w:cs="Times New Roman"/>
                <w:bCs/>
                <w:color w:val="000000" w:themeColor="text1"/>
                <w:sz w:val="24"/>
                <w:szCs w:val="24"/>
              </w:rPr>
            </w:pPr>
            <w:r>
              <w:rPr>
                <w:rFonts w:hint="eastAsia" w:ascii="仿宋_GB2312" w:hAnsi="仿宋" w:eastAsia="仿宋_GB2312" w:cs="Times New Roman"/>
                <w:bCs/>
                <w:color w:val="000000" w:themeColor="text1"/>
                <w:sz w:val="24"/>
                <w:szCs w:val="24"/>
              </w:rPr>
              <w:t>提前在北京市投资项目在线审批监管平台申报。</w:t>
            </w:r>
          </w:p>
        </w:tc>
        <w:tc>
          <w:tcPr>
            <w:tcW w:w="1176" w:type="dxa"/>
            <w:vAlign w:val="center"/>
          </w:tcPr>
          <w:p>
            <w:pPr>
              <w:adjustRightInd w:val="0"/>
              <w:snapToGrid w:val="0"/>
              <w:jc w:val="center"/>
              <w:rPr>
                <w:rFonts w:ascii="仿宋_GB2312" w:hAnsi="仿宋" w:eastAsia="仿宋_GB2312" w:cs="Times New Roman"/>
                <w:bCs/>
                <w:color w:val="000000" w:themeColor="text1"/>
                <w:sz w:val="24"/>
                <w:szCs w:val="24"/>
              </w:rPr>
            </w:pPr>
            <w:r>
              <w:rPr>
                <w:rFonts w:hint="eastAsia" w:ascii="仿宋_GB2312" w:hAnsi="仿宋" w:eastAsia="仿宋_GB2312" w:cs="Times New Roman"/>
                <w:bCs/>
                <w:color w:val="000000" w:themeColor="text1"/>
                <w:sz w:val="24"/>
                <w:szCs w:val="24"/>
              </w:rPr>
              <w:t>1</w:t>
            </w:r>
          </w:p>
        </w:tc>
        <w:tc>
          <w:tcPr>
            <w:tcW w:w="2215" w:type="dxa"/>
            <w:vAlign w:val="center"/>
          </w:tcPr>
          <w:p>
            <w:pPr>
              <w:adjustRightInd w:val="0"/>
              <w:snapToGrid w:val="0"/>
              <w:rPr>
                <w:rFonts w:ascii="仿宋_GB2312" w:hAnsi="仿宋" w:eastAsia="仿宋_GB2312" w:cs="Times New Roman"/>
                <w:bCs/>
                <w:color w:val="000000" w:themeColor="text1"/>
                <w:sz w:val="24"/>
                <w:szCs w:val="24"/>
              </w:rPr>
            </w:pPr>
            <w:r>
              <w:rPr>
                <w:rFonts w:hint="eastAsia" w:ascii="仿宋_GB2312" w:hAnsi="仿宋" w:eastAsia="仿宋_GB2312" w:cs="Times New Roman"/>
                <w:bCs/>
                <w:sz w:val="24"/>
                <w:szCs w:val="24"/>
              </w:rPr>
              <w:t>提前准备申报材料</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13" w:hRule="atLeast"/>
          <w:jc w:val="center"/>
        </w:trPr>
        <w:tc>
          <w:tcPr>
            <w:tcW w:w="704" w:type="dxa"/>
            <w:vMerge w:val="continue"/>
            <w:vAlign w:val="center"/>
          </w:tcPr>
          <w:p>
            <w:pPr>
              <w:adjustRightInd w:val="0"/>
              <w:snapToGrid w:val="0"/>
              <w:jc w:val="center"/>
              <w:rPr>
                <w:rFonts w:ascii="仿宋_GB2312" w:hAnsi="仿宋" w:eastAsia="仿宋_GB2312" w:cs="Times New Roman"/>
                <w:bCs/>
                <w:color w:val="000000" w:themeColor="text1"/>
                <w:sz w:val="24"/>
                <w:szCs w:val="24"/>
              </w:rPr>
            </w:pPr>
          </w:p>
        </w:tc>
        <w:tc>
          <w:tcPr>
            <w:tcW w:w="485" w:type="dxa"/>
            <w:vAlign w:val="center"/>
          </w:tcPr>
          <w:p>
            <w:pPr>
              <w:adjustRightInd w:val="0"/>
              <w:snapToGrid w:val="0"/>
              <w:jc w:val="center"/>
              <w:rPr>
                <w:rFonts w:ascii="仿宋_GB2312" w:hAnsi="仿宋" w:eastAsia="仿宋_GB2312" w:cs="Times New Roman"/>
                <w:bCs/>
                <w:color w:val="000000" w:themeColor="text1"/>
                <w:sz w:val="24"/>
                <w:szCs w:val="24"/>
              </w:rPr>
            </w:pPr>
            <w:r>
              <w:rPr>
                <w:rFonts w:hint="eastAsia" w:ascii="仿宋_GB2312" w:hAnsi="仿宋" w:eastAsia="仿宋_GB2312" w:cs="Times New Roman"/>
                <w:bCs/>
                <w:color w:val="000000" w:themeColor="text1"/>
                <w:sz w:val="24"/>
                <w:szCs w:val="24"/>
              </w:rPr>
              <w:t>7</w:t>
            </w:r>
          </w:p>
        </w:tc>
        <w:tc>
          <w:tcPr>
            <w:tcW w:w="2442" w:type="dxa"/>
            <w:vAlign w:val="center"/>
          </w:tcPr>
          <w:p>
            <w:pPr>
              <w:adjustRightInd w:val="0"/>
              <w:snapToGrid w:val="0"/>
              <w:rPr>
                <w:rFonts w:ascii="仿宋_GB2312" w:hAnsi="仿宋" w:eastAsia="仿宋_GB2312" w:cs="Times New Roman"/>
                <w:b/>
                <w:color w:val="000000" w:themeColor="text1"/>
                <w:sz w:val="24"/>
                <w:szCs w:val="24"/>
              </w:rPr>
            </w:pPr>
            <w:r>
              <w:rPr>
                <w:rFonts w:hint="eastAsia" w:ascii="仿宋_GB2312" w:hAnsi="仿宋" w:eastAsia="仿宋_GB2312" w:cs="Times New Roman"/>
                <w:b/>
                <w:color w:val="000000" w:themeColor="text1"/>
                <w:sz w:val="24"/>
                <w:szCs w:val="24"/>
              </w:rPr>
              <w:t>多规合一初审</w:t>
            </w:r>
          </w:p>
          <w:p>
            <w:pPr>
              <w:adjustRightInd w:val="0"/>
              <w:snapToGrid w:val="0"/>
              <w:rPr>
                <w:rFonts w:ascii="仿宋_GB2312" w:hAnsi="仿宋" w:eastAsia="仿宋_GB2312" w:cs="Times New Roman"/>
                <w:b/>
                <w:color w:val="000000" w:themeColor="text1"/>
                <w:sz w:val="24"/>
                <w:szCs w:val="24"/>
                <w:highlight w:val="yellow"/>
              </w:rPr>
            </w:pPr>
            <w:r>
              <w:rPr>
                <w:rFonts w:hint="eastAsia" w:ascii="仿宋_GB2312" w:hAnsi="仿宋" w:eastAsia="仿宋_GB2312" w:cs="Times New Roman"/>
                <w:b/>
                <w:color w:val="000000" w:themeColor="text1"/>
                <w:sz w:val="24"/>
                <w:szCs w:val="24"/>
              </w:rPr>
              <w:t>多规合一会商</w:t>
            </w:r>
          </w:p>
        </w:tc>
        <w:tc>
          <w:tcPr>
            <w:tcW w:w="1736" w:type="dxa"/>
            <w:vAlign w:val="center"/>
          </w:tcPr>
          <w:p>
            <w:pPr>
              <w:adjustRightInd w:val="0"/>
              <w:snapToGrid w:val="0"/>
              <w:rPr>
                <w:rFonts w:ascii="仿宋_GB2312" w:hAnsi="仿宋" w:eastAsia="仿宋_GB2312" w:cs="Times New Roman"/>
                <w:bCs/>
                <w:color w:val="000000" w:themeColor="text1"/>
                <w:sz w:val="24"/>
                <w:szCs w:val="24"/>
                <w:highlight w:val="yellow"/>
              </w:rPr>
            </w:pPr>
            <w:r>
              <w:rPr>
                <w:rFonts w:hint="eastAsia" w:ascii="仿宋_GB2312" w:hAnsi="仿宋" w:eastAsia="仿宋_GB2312" w:cs="Times New Roman"/>
                <w:bCs/>
                <w:color w:val="000000" w:themeColor="text1"/>
                <w:sz w:val="24"/>
                <w:szCs w:val="24"/>
              </w:rPr>
              <w:t>项目备案</w:t>
            </w:r>
          </w:p>
        </w:tc>
        <w:tc>
          <w:tcPr>
            <w:tcW w:w="1455" w:type="dxa"/>
            <w:vAlign w:val="center"/>
          </w:tcPr>
          <w:p>
            <w:pPr>
              <w:adjustRightInd w:val="0"/>
              <w:snapToGrid w:val="0"/>
              <w:rPr>
                <w:rFonts w:ascii="仿宋_GB2312" w:hAnsi="仿宋" w:eastAsia="仿宋_GB2312" w:cs="Times New Roman"/>
                <w:bCs/>
                <w:color w:val="000000" w:themeColor="text1"/>
                <w:sz w:val="24"/>
                <w:szCs w:val="24"/>
                <w:highlight w:val="yellow"/>
              </w:rPr>
            </w:pPr>
            <w:r>
              <w:rPr>
                <w:rFonts w:hint="eastAsia" w:ascii="仿宋_GB2312" w:hAnsi="仿宋" w:eastAsia="仿宋_GB2312" w:cs="Times New Roman"/>
                <w:bCs/>
                <w:color w:val="000000" w:themeColor="text1"/>
                <w:sz w:val="24"/>
                <w:szCs w:val="24"/>
              </w:rPr>
              <w:t>规自分局</w:t>
            </w:r>
          </w:p>
        </w:tc>
        <w:tc>
          <w:tcPr>
            <w:tcW w:w="3910" w:type="dxa"/>
            <w:vAlign w:val="center"/>
          </w:tcPr>
          <w:p>
            <w:pPr>
              <w:adjustRightInd w:val="0"/>
              <w:snapToGrid w:val="0"/>
              <w:rPr>
                <w:rFonts w:ascii="仿宋_GB2312" w:hAnsi="仿宋" w:eastAsia="仿宋_GB2312" w:cs="Times New Roman"/>
                <w:bCs/>
                <w:color w:val="000000" w:themeColor="text1"/>
                <w:sz w:val="24"/>
                <w:szCs w:val="24"/>
                <w:highlight w:val="yellow"/>
              </w:rPr>
            </w:pPr>
            <w:r>
              <w:rPr>
                <w:rFonts w:hint="eastAsia" w:ascii="仿宋_GB2312" w:hAnsi="仿宋" w:eastAsia="仿宋_GB2312" w:cs="Times New Roman"/>
                <w:bCs/>
                <w:color w:val="000000" w:themeColor="text1"/>
                <w:sz w:val="24"/>
                <w:szCs w:val="24"/>
              </w:rPr>
              <w:t>督促设计单位按照《建设工程规划设计技术文件办理指南》绘制图纸，并提交申报。</w:t>
            </w:r>
          </w:p>
        </w:tc>
        <w:tc>
          <w:tcPr>
            <w:tcW w:w="1176" w:type="dxa"/>
            <w:vAlign w:val="center"/>
          </w:tcPr>
          <w:p>
            <w:pPr>
              <w:adjustRightInd w:val="0"/>
              <w:snapToGrid w:val="0"/>
              <w:jc w:val="center"/>
              <w:rPr>
                <w:rFonts w:hint="eastAsia" w:ascii="仿宋_GB2312" w:hAnsi="仿宋" w:eastAsia="仿宋_GB2312" w:cs="Times New Roman"/>
                <w:bCs/>
                <w:color w:val="000000" w:themeColor="text1"/>
                <w:sz w:val="24"/>
                <w:szCs w:val="24"/>
                <w:highlight w:val="yellow"/>
                <w:lang w:eastAsia="zh-CN"/>
              </w:rPr>
            </w:pPr>
            <w:r>
              <w:rPr>
                <w:rFonts w:hint="eastAsia" w:ascii="仿宋_GB2312" w:hAnsi="仿宋" w:eastAsia="仿宋_GB2312" w:cs="Times New Roman"/>
                <w:bCs/>
                <w:color w:val="000000" w:themeColor="text1"/>
                <w:sz w:val="24"/>
                <w:szCs w:val="24"/>
                <w:highlight w:val="none"/>
                <w:lang w:val="en-US" w:eastAsia="zh-CN"/>
              </w:rPr>
              <w:t>7</w:t>
            </w:r>
          </w:p>
        </w:tc>
        <w:tc>
          <w:tcPr>
            <w:tcW w:w="2215" w:type="dxa"/>
            <w:vAlign w:val="center"/>
          </w:tcPr>
          <w:p>
            <w:pPr>
              <w:adjustRightInd w:val="0"/>
              <w:snapToGrid w:val="0"/>
              <w:rPr>
                <w:rFonts w:ascii="仿宋_GB2312" w:hAnsi="仿宋" w:eastAsia="仿宋_GB2312" w:cs="Times New Roman"/>
                <w:bCs/>
                <w:color w:val="000000" w:themeColor="text1"/>
                <w:sz w:val="24"/>
                <w:szCs w:val="24"/>
                <w:highlight w:val="yellow"/>
              </w:rPr>
            </w:pPr>
            <w:r>
              <w:rPr>
                <w:rFonts w:hint="eastAsia" w:ascii="仿宋_GB2312" w:hAnsi="仿宋" w:eastAsia="仿宋_GB2312" w:cs="Times New Roman"/>
                <w:bCs/>
                <w:color w:val="000000" w:themeColor="text1"/>
                <w:sz w:val="24"/>
                <w:szCs w:val="24"/>
              </w:rPr>
              <w:t>多规合一初审、会商合并办理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04" w:type="dxa"/>
            <w:vMerge w:val="continue"/>
            <w:vAlign w:val="center"/>
          </w:tcPr>
          <w:p>
            <w:pPr>
              <w:adjustRightInd w:val="0"/>
              <w:snapToGrid w:val="0"/>
              <w:jc w:val="center"/>
              <w:rPr>
                <w:rFonts w:ascii="仿宋_GB2312" w:hAnsi="仿宋" w:eastAsia="仿宋_GB2312" w:cs="Times New Roman"/>
                <w:bCs/>
                <w:color w:val="000000" w:themeColor="text1"/>
                <w:sz w:val="24"/>
                <w:szCs w:val="24"/>
              </w:rPr>
            </w:pPr>
          </w:p>
        </w:tc>
        <w:tc>
          <w:tcPr>
            <w:tcW w:w="485" w:type="dxa"/>
            <w:vAlign w:val="center"/>
          </w:tcPr>
          <w:p>
            <w:pPr>
              <w:adjustRightInd w:val="0"/>
              <w:snapToGrid w:val="0"/>
              <w:jc w:val="center"/>
              <w:rPr>
                <w:rFonts w:ascii="仿宋_GB2312" w:hAnsi="仿宋" w:eastAsia="仿宋_GB2312" w:cs="Times New Roman"/>
                <w:bCs/>
                <w:color w:val="000000" w:themeColor="text1"/>
                <w:sz w:val="24"/>
                <w:szCs w:val="24"/>
              </w:rPr>
            </w:pPr>
            <w:r>
              <w:rPr>
                <w:rFonts w:hint="eastAsia" w:ascii="仿宋_GB2312" w:hAnsi="仿宋" w:eastAsia="仿宋_GB2312" w:cs="Times New Roman"/>
                <w:bCs/>
                <w:color w:val="000000" w:themeColor="text1"/>
                <w:sz w:val="24"/>
                <w:szCs w:val="24"/>
              </w:rPr>
              <w:t>8</w:t>
            </w:r>
          </w:p>
        </w:tc>
        <w:tc>
          <w:tcPr>
            <w:tcW w:w="2442" w:type="dxa"/>
            <w:vAlign w:val="center"/>
          </w:tcPr>
          <w:p>
            <w:pPr>
              <w:adjustRightInd w:val="0"/>
              <w:snapToGrid w:val="0"/>
              <w:rPr>
                <w:rFonts w:ascii="仿宋_GB2312" w:hAnsi="仿宋" w:eastAsia="仿宋_GB2312" w:cs="Times New Roman"/>
                <w:b/>
                <w:color w:val="000000" w:themeColor="text1"/>
                <w:sz w:val="24"/>
                <w:szCs w:val="24"/>
              </w:rPr>
            </w:pPr>
            <w:r>
              <w:rPr>
                <w:rFonts w:hint="eastAsia" w:ascii="仿宋_GB2312" w:hAnsi="仿宋" w:eastAsia="仿宋_GB2312" w:cs="Times New Roman"/>
                <w:b/>
                <w:color w:val="000000" w:themeColor="text1"/>
                <w:sz w:val="24"/>
                <w:szCs w:val="24"/>
              </w:rPr>
              <w:t>建设工程规划许可证核发</w:t>
            </w:r>
          </w:p>
        </w:tc>
        <w:tc>
          <w:tcPr>
            <w:tcW w:w="1736" w:type="dxa"/>
            <w:vAlign w:val="center"/>
          </w:tcPr>
          <w:p>
            <w:pPr>
              <w:adjustRightInd w:val="0"/>
              <w:snapToGrid w:val="0"/>
              <w:rPr>
                <w:rFonts w:ascii="仿宋_GB2312" w:hAnsi="仿宋" w:eastAsia="仿宋_GB2312" w:cs="Times New Roman"/>
                <w:bCs/>
                <w:color w:val="000000" w:themeColor="text1"/>
                <w:sz w:val="24"/>
                <w:szCs w:val="24"/>
              </w:rPr>
            </w:pPr>
            <w:r>
              <w:rPr>
                <w:rFonts w:hint="eastAsia" w:ascii="仿宋_GB2312" w:hAnsi="仿宋" w:eastAsia="仿宋_GB2312" w:cs="Times New Roman"/>
                <w:bCs/>
                <w:color w:val="000000" w:themeColor="text1"/>
                <w:sz w:val="24"/>
                <w:szCs w:val="24"/>
              </w:rPr>
              <w:t>多规合一会商</w:t>
            </w:r>
          </w:p>
        </w:tc>
        <w:tc>
          <w:tcPr>
            <w:tcW w:w="1455" w:type="dxa"/>
            <w:vAlign w:val="center"/>
          </w:tcPr>
          <w:p>
            <w:pPr>
              <w:adjustRightInd w:val="0"/>
              <w:snapToGrid w:val="0"/>
              <w:rPr>
                <w:rFonts w:ascii="仿宋_GB2312" w:hAnsi="仿宋" w:eastAsia="仿宋_GB2312" w:cs="Times New Roman"/>
                <w:bCs/>
                <w:color w:val="000000" w:themeColor="text1"/>
                <w:sz w:val="24"/>
                <w:szCs w:val="24"/>
              </w:rPr>
            </w:pPr>
            <w:r>
              <w:rPr>
                <w:rFonts w:hint="eastAsia" w:ascii="仿宋_GB2312" w:hAnsi="仿宋" w:eastAsia="仿宋_GB2312" w:cs="Times New Roman"/>
                <w:bCs/>
                <w:color w:val="000000" w:themeColor="text1"/>
                <w:sz w:val="24"/>
                <w:szCs w:val="24"/>
              </w:rPr>
              <w:t>规自分局</w:t>
            </w:r>
          </w:p>
        </w:tc>
        <w:tc>
          <w:tcPr>
            <w:tcW w:w="3910" w:type="dxa"/>
            <w:vAlign w:val="center"/>
          </w:tcPr>
          <w:p>
            <w:pPr>
              <w:adjustRightInd w:val="0"/>
              <w:snapToGrid w:val="0"/>
              <w:rPr>
                <w:rFonts w:ascii="仿宋_GB2312" w:hAnsi="仿宋" w:eastAsia="仿宋_GB2312" w:cs="Times New Roman"/>
                <w:bCs/>
                <w:color w:val="000000" w:themeColor="text1"/>
                <w:sz w:val="24"/>
                <w:szCs w:val="24"/>
              </w:rPr>
            </w:pPr>
            <w:r>
              <w:rPr>
                <w:rFonts w:hint="eastAsia" w:ascii="仿宋_GB2312" w:hAnsi="仿宋" w:eastAsia="仿宋_GB2312" w:cs="Times New Roman"/>
                <w:bCs/>
                <w:color w:val="000000" w:themeColor="text1"/>
                <w:sz w:val="24"/>
                <w:szCs w:val="24"/>
              </w:rPr>
              <w:t>督促设计单位按照《建设工程规划设计技术文件办理指南》绘制图纸，并提交申报。</w:t>
            </w:r>
          </w:p>
        </w:tc>
        <w:tc>
          <w:tcPr>
            <w:tcW w:w="1176" w:type="dxa"/>
            <w:vAlign w:val="center"/>
          </w:tcPr>
          <w:p>
            <w:pPr>
              <w:adjustRightInd w:val="0"/>
              <w:snapToGrid w:val="0"/>
              <w:jc w:val="center"/>
              <w:rPr>
                <w:rFonts w:ascii="仿宋_GB2312" w:hAnsi="仿宋" w:eastAsia="仿宋_GB2312" w:cs="Times New Roman"/>
                <w:bCs/>
                <w:color w:val="000000" w:themeColor="text1"/>
                <w:sz w:val="24"/>
                <w:szCs w:val="24"/>
              </w:rPr>
            </w:pPr>
            <w:r>
              <w:rPr>
                <w:rFonts w:hint="eastAsia" w:ascii="仿宋_GB2312" w:hAnsi="仿宋" w:eastAsia="仿宋_GB2312" w:cs="Times New Roman"/>
                <w:bCs/>
                <w:color w:val="000000" w:themeColor="text1"/>
                <w:sz w:val="24"/>
                <w:szCs w:val="24"/>
              </w:rPr>
              <w:t>1</w:t>
            </w:r>
            <w:r>
              <w:rPr>
                <w:rFonts w:ascii="仿宋_GB2312" w:hAnsi="仿宋" w:eastAsia="仿宋_GB2312" w:cs="Times New Roman"/>
                <w:bCs/>
                <w:color w:val="000000" w:themeColor="text1"/>
                <w:sz w:val="24"/>
                <w:szCs w:val="24"/>
              </w:rPr>
              <w:t xml:space="preserve"> </w:t>
            </w:r>
          </w:p>
        </w:tc>
        <w:tc>
          <w:tcPr>
            <w:tcW w:w="2215" w:type="dxa"/>
            <w:vAlign w:val="center"/>
          </w:tcPr>
          <w:p>
            <w:pPr>
              <w:adjustRightInd w:val="0"/>
              <w:snapToGrid w:val="0"/>
              <w:rPr>
                <w:rFonts w:ascii="仿宋_GB2312" w:hAnsi="仿宋" w:eastAsia="仿宋_GB2312" w:cs="Times New Roman"/>
                <w:bCs/>
                <w:color w:val="000000" w:themeColor="text1"/>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04" w:type="dxa"/>
            <w:vMerge w:val="continue"/>
            <w:vAlign w:val="center"/>
          </w:tcPr>
          <w:p>
            <w:pPr>
              <w:adjustRightInd w:val="0"/>
              <w:snapToGrid w:val="0"/>
              <w:jc w:val="center"/>
              <w:rPr>
                <w:rFonts w:ascii="仿宋_GB2312" w:hAnsi="仿宋" w:eastAsia="仿宋_GB2312" w:cs="Times New Roman"/>
                <w:bCs/>
                <w:color w:val="000000" w:themeColor="text1"/>
                <w:sz w:val="24"/>
                <w:szCs w:val="24"/>
              </w:rPr>
            </w:pPr>
          </w:p>
        </w:tc>
        <w:tc>
          <w:tcPr>
            <w:tcW w:w="485" w:type="dxa"/>
            <w:vAlign w:val="center"/>
          </w:tcPr>
          <w:p>
            <w:pPr>
              <w:adjustRightInd w:val="0"/>
              <w:snapToGrid w:val="0"/>
              <w:jc w:val="center"/>
              <w:rPr>
                <w:rFonts w:ascii="仿宋_GB2312" w:hAnsi="仿宋" w:eastAsia="仿宋_GB2312" w:cs="Times New Roman"/>
                <w:bCs/>
                <w:color w:val="000000" w:themeColor="text1"/>
                <w:sz w:val="24"/>
                <w:szCs w:val="24"/>
              </w:rPr>
            </w:pPr>
            <w:r>
              <w:rPr>
                <w:rFonts w:hint="eastAsia" w:ascii="仿宋_GB2312" w:hAnsi="仿宋" w:eastAsia="仿宋_GB2312" w:cs="Times New Roman"/>
                <w:bCs/>
                <w:color w:val="000000" w:themeColor="text1"/>
                <w:sz w:val="24"/>
                <w:szCs w:val="24"/>
              </w:rPr>
              <w:t>9</w:t>
            </w:r>
          </w:p>
        </w:tc>
        <w:tc>
          <w:tcPr>
            <w:tcW w:w="2442" w:type="dxa"/>
            <w:vAlign w:val="center"/>
          </w:tcPr>
          <w:p>
            <w:pPr>
              <w:adjustRightInd w:val="0"/>
              <w:snapToGrid w:val="0"/>
              <w:rPr>
                <w:rFonts w:ascii="仿宋_GB2312" w:hAnsi="仿宋" w:eastAsia="仿宋_GB2312" w:cs="Times New Roman"/>
                <w:b/>
                <w:color w:val="000000" w:themeColor="text1"/>
                <w:sz w:val="24"/>
                <w:szCs w:val="24"/>
              </w:rPr>
            </w:pPr>
            <w:r>
              <w:rPr>
                <w:rFonts w:hint="eastAsia" w:ascii="仿宋_GB2312" w:hAnsi="仿宋" w:eastAsia="仿宋_GB2312" w:cs="Times New Roman"/>
                <w:b/>
                <w:color w:val="000000" w:themeColor="text1"/>
                <w:sz w:val="24"/>
                <w:szCs w:val="24"/>
              </w:rPr>
              <w:t>建筑工程施工许可证核发</w:t>
            </w:r>
          </w:p>
        </w:tc>
        <w:tc>
          <w:tcPr>
            <w:tcW w:w="1736" w:type="dxa"/>
            <w:vAlign w:val="center"/>
          </w:tcPr>
          <w:p>
            <w:pPr>
              <w:adjustRightInd w:val="0"/>
              <w:snapToGrid w:val="0"/>
              <w:rPr>
                <w:rFonts w:ascii="仿宋_GB2312" w:hAnsi="仿宋" w:eastAsia="仿宋_GB2312" w:cs="Times New Roman"/>
                <w:bCs/>
                <w:color w:val="000000" w:themeColor="text1"/>
                <w:sz w:val="24"/>
                <w:szCs w:val="24"/>
              </w:rPr>
            </w:pPr>
            <w:r>
              <w:rPr>
                <w:rFonts w:hint="eastAsia" w:ascii="仿宋_GB2312" w:hAnsi="仿宋" w:eastAsia="仿宋_GB2312" w:cs="Times New Roman"/>
                <w:bCs/>
                <w:color w:val="000000" w:themeColor="text1"/>
                <w:sz w:val="24"/>
                <w:szCs w:val="24"/>
              </w:rPr>
              <w:t>规划许可</w:t>
            </w:r>
          </w:p>
        </w:tc>
        <w:tc>
          <w:tcPr>
            <w:tcW w:w="1455" w:type="dxa"/>
            <w:vAlign w:val="center"/>
          </w:tcPr>
          <w:p>
            <w:pPr>
              <w:adjustRightInd w:val="0"/>
              <w:snapToGrid w:val="0"/>
              <w:rPr>
                <w:rFonts w:ascii="仿宋_GB2312" w:hAnsi="仿宋" w:eastAsia="仿宋_GB2312" w:cs="Times New Roman"/>
                <w:bCs/>
                <w:color w:val="000000" w:themeColor="text1"/>
                <w:sz w:val="24"/>
                <w:szCs w:val="24"/>
              </w:rPr>
            </w:pPr>
            <w:r>
              <w:rPr>
                <w:rFonts w:hint="eastAsia" w:ascii="仿宋_GB2312" w:hAnsi="仿宋" w:eastAsia="仿宋_GB2312" w:cs="Times New Roman"/>
                <w:bCs/>
                <w:color w:val="000000" w:themeColor="text1"/>
                <w:sz w:val="24"/>
                <w:szCs w:val="24"/>
              </w:rPr>
              <w:t>行政审批局</w:t>
            </w:r>
          </w:p>
        </w:tc>
        <w:tc>
          <w:tcPr>
            <w:tcW w:w="3910" w:type="dxa"/>
            <w:vAlign w:val="center"/>
          </w:tcPr>
          <w:p>
            <w:pPr>
              <w:adjustRightInd w:val="0"/>
              <w:snapToGrid w:val="0"/>
              <w:rPr>
                <w:rFonts w:ascii="仿宋_GB2312" w:hAnsi="仿宋" w:eastAsia="仿宋_GB2312" w:cs="Times New Roman"/>
                <w:bCs/>
                <w:color w:val="000000" w:themeColor="text1"/>
                <w:sz w:val="24"/>
                <w:szCs w:val="24"/>
              </w:rPr>
            </w:pPr>
            <w:r>
              <w:rPr>
                <w:rFonts w:hint="eastAsia" w:ascii="仿宋_GB2312" w:hAnsi="仿宋" w:eastAsia="仿宋_GB2312" w:cs="Times New Roman"/>
                <w:bCs/>
                <w:color w:val="000000" w:themeColor="text1"/>
                <w:sz w:val="24"/>
                <w:szCs w:val="24"/>
              </w:rPr>
              <w:t>与</w:t>
            </w:r>
            <w:r>
              <w:rPr>
                <w:rFonts w:ascii="仿宋_GB2312" w:hAnsi="仿宋" w:eastAsia="仿宋_GB2312" w:cs="Times New Roman"/>
                <w:bCs/>
                <w:color w:val="000000" w:themeColor="text1"/>
                <w:sz w:val="24"/>
                <w:szCs w:val="24"/>
              </w:rPr>
              <w:t>施工单位签订正式施工合同</w:t>
            </w:r>
            <w:r>
              <w:rPr>
                <w:rFonts w:hint="eastAsia" w:ascii="仿宋_GB2312" w:hAnsi="仿宋" w:eastAsia="仿宋_GB2312" w:cs="Times New Roman"/>
                <w:bCs/>
                <w:color w:val="000000" w:themeColor="text1"/>
                <w:sz w:val="24"/>
                <w:szCs w:val="24"/>
              </w:rPr>
              <w:t>；</w:t>
            </w:r>
          </w:p>
          <w:p>
            <w:pPr>
              <w:adjustRightInd w:val="0"/>
              <w:snapToGrid w:val="0"/>
              <w:rPr>
                <w:rFonts w:ascii="仿宋_GB2312" w:hAnsi="仿宋" w:eastAsia="仿宋_GB2312" w:cs="Times New Roman"/>
                <w:bCs/>
                <w:color w:val="000000" w:themeColor="text1"/>
                <w:sz w:val="24"/>
                <w:szCs w:val="24"/>
              </w:rPr>
            </w:pPr>
            <w:r>
              <w:rPr>
                <w:rFonts w:hint="eastAsia" w:ascii="仿宋_GB2312" w:hAnsi="仿宋" w:eastAsia="仿宋_GB2312" w:cs="Times New Roman"/>
                <w:bCs/>
                <w:color w:val="000000" w:themeColor="text1"/>
                <w:sz w:val="24"/>
                <w:szCs w:val="24"/>
              </w:rPr>
              <w:t>提前在北京市投资项目在线审批监管平台申报。</w:t>
            </w:r>
          </w:p>
        </w:tc>
        <w:tc>
          <w:tcPr>
            <w:tcW w:w="1176" w:type="dxa"/>
            <w:vAlign w:val="center"/>
          </w:tcPr>
          <w:p>
            <w:pPr>
              <w:adjustRightInd w:val="0"/>
              <w:snapToGrid w:val="0"/>
              <w:jc w:val="center"/>
              <w:rPr>
                <w:rFonts w:ascii="仿宋_GB2312" w:hAnsi="仿宋" w:eastAsia="仿宋_GB2312" w:cs="Times New Roman"/>
                <w:bCs/>
                <w:color w:val="000000" w:themeColor="text1"/>
                <w:sz w:val="24"/>
                <w:szCs w:val="24"/>
              </w:rPr>
            </w:pPr>
            <w:r>
              <w:rPr>
                <w:rFonts w:hint="eastAsia" w:ascii="仿宋_GB2312" w:hAnsi="仿宋" w:eastAsia="仿宋_GB2312" w:cs="Times New Roman"/>
                <w:bCs/>
                <w:color w:val="000000" w:themeColor="text1"/>
                <w:sz w:val="24"/>
                <w:szCs w:val="24"/>
              </w:rPr>
              <w:t>1</w:t>
            </w:r>
            <w:r>
              <w:rPr>
                <w:rFonts w:ascii="仿宋_GB2312" w:hAnsi="仿宋" w:eastAsia="仿宋_GB2312" w:cs="Times New Roman"/>
                <w:bCs/>
                <w:color w:val="000000" w:themeColor="text1"/>
                <w:sz w:val="24"/>
                <w:szCs w:val="24"/>
              </w:rPr>
              <w:t xml:space="preserve"> </w:t>
            </w:r>
          </w:p>
        </w:tc>
        <w:tc>
          <w:tcPr>
            <w:tcW w:w="2215" w:type="dxa"/>
            <w:vAlign w:val="center"/>
          </w:tcPr>
          <w:p>
            <w:pPr>
              <w:adjustRightInd w:val="0"/>
              <w:snapToGrid w:val="0"/>
              <w:rPr>
                <w:rFonts w:ascii="仿宋_GB2312" w:hAnsi="仿宋" w:eastAsia="仿宋_GB2312" w:cs="Times New Roman"/>
                <w:bCs/>
                <w:color w:val="000000" w:themeColor="text1"/>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04" w:type="dxa"/>
            <w:vMerge w:val="restart"/>
            <w:vAlign w:val="center"/>
          </w:tcPr>
          <w:p>
            <w:pPr>
              <w:adjustRightInd w:val="0"/>
              <w:snapToGrid w:val="0"/>
              <w:jc w:val="center"/>
              <w:rPr>
                <w:rFonts w:ascii="仿宋_GB2312" w:hAnsi="仿宋" w:eastAsia="仿宋_GB2312" w:cs="Times New Roman"/>
                <w:bCs/>
                <w:color w:val="000000" w:themeColor="text1"/>
                <w:sz w:val="24"/>
                <w:szCs w:val="24"/>
              </w:rPr>
            </w:pPr>
            <w:r>
              <w:rPr>
                <w:rFonts w:hint="eastAsia" w:ascii="仿宋_GB2312" w:hAnsi="仿宋" w:eastAsia="仿宋_GB2312" w:cs="Times New Roman"/>
                <w:bCs/>
                <w:color w:val="000000" w:themeColor="text1"/>
                <w:sz w:val="24"/>
                <w:szCs w:val="24"/>
              </w:rPr>
              <w:t>开工前相关准备工作</w:t>
            </w:r>
          </w:p>
        </w:tc>
        <w:tc>
          <w:tcPr>
            <w:tcW w:w="485" w:type="dxa"/>
            <w:vAlign w:val="center"/>
          </w:tcPr>
          <w:p>
            <w:pPr>
              <w:adjustRightInd w:val="0"/>
              <w:snapToGrid w:val="0"/>
              <w:jc w:val="center"/>
              <w:rPr>
                <w:rFonts w:ascii="仿宋_GB2312" w:hAnsi="仿宋" w:eastAsia="仿宋_GB2312" w:cs="Times New Roman"/>
                <w:bCs/>
                <w:color w:val="000000" w:themeColor="text1"/>
                <w:sz w:val="24"/>
                <w:szCs w:val="24"/>
              </w:rPr>
            </w:pPr>
            <w:r>
              <w:rPr>
                <w:rFonts w:hint="eastAsia" w:ascii="仿宋_GB2312" w:hAnsi="仿宋" w:eastAsia="仿宋_GB2312" w:cs="Times New Roman"/>
                <w:bCs/>
                <w:color w:val="000000" w:themeColor="text1"/>
                <w:sz w:val="24"/>
                <w:szCs w:val="24"/>
              </w:rPr>
              <w:t>10</w:t>
            </w:r>
          </w:p>
        </w:tc>
        <w:tc>
          <w:tcPr>
            <w:tcW w:w="2442" w:type="dxa"/>
            <w:vAlign w:val="center"/>
          </w:tcPr>
          <w:p>
            <w:pPr>
              <w:adjustRightInd w:val="0"/>
              <w:snapToGrid w:val="0"/>
              <w:rPr>
                <w:rFonts w:ascii="仿宋_GB2312" w:hAnsi="仿宋" w:eastAsia="仿宋_GB2312" w:cs="Times New Roman"/>
                <w:bCs/>
                <w:color w:val="000000" w:themeColor="text1"/>
                <w:sz w:val="24"/>
                <w:szCs w:val="24"/>
              </w:rPr>
            </w:pPr>
            <w:r>
              <w:rPr>
                <w:rFonts w:hint="eastAsia" w:ascii="仿宋_GB2312" w:hAnsi="仿宋" w:eastAsia="仿宋_GB2312" w:cs="Times New Roman"/>
                <w:b/>
                <w:color w:val="000000" w:themeColor="text1"/>
                <w:sz w:val="24"/>
                <w:szCs w:val="24"/>
              </w:rPr>
              <w:t>灰线验线</w:t>
            </w:r>
          </w:p>
        </w:tc>
        <w:tc>
          <w:tcPr>
            <w:tcW w:w="1736" w:type="dxa"/>
            <w:vAlign w:val="center"/>
          </w:tcPr>
          <w:p>
            <w:pPr>
              <w:adjustRightInd w:val="0"/>
              <w:snapToGrid w:val="0"/>
              <w:rPr>
                <w:rFonts w:ascii="仿宋_GB2312" w:hAnsi="仿宋" w:eastAsia="仿宋_GB2312" w:cs="Times New Roman"/>
                <w:bCs/>
                <w:color w:val="000000" w:themeColor="text1"/>
                <w:sz w:val="24"/>
                <w:szCs w:val="24"/>
              </w:rPr>
            </w:pPr>
            <w:r>
              <w:rPr>
                <w:rFonts w:hint="eastAsia" w:ascii="仿宋_GB2312" w:hAnsi="仿宋" w:eastAsia="仿宋_GB2312" w:cs="Times New Roman"/>
                <w:bCs/>
                <w:color w:val="000000" w:themeColor="text1"/>
                <w:sz w:val="24"/>
                <w:szCs w:val="24"/>
              </w:rPr>
              <w:t>施工许可</w:t>
            </w:r>
          </w:p>
        </w:tc>
        <w:tc>
          <w:tcPr>
            <w:tcW w:w="1455" w:type="dxa"/>
            <w:vAlign w:val="center"/>
          </w:tcPr>
          <w:p>
            <w:pPr>
              <w:adjustRightInd w:val="0"/>
              <w:snapToGrid w:val="0"/>
              <w:rPr>
                <w:rFonts w:ascii="仿宋_GB2312" w:hAnsi="仿宋" w:eastAsia="仿宋_GB2312" w:cs="Times New Roman"/>
                <w:bCs/>
                <w:color w:val="000000" w:themeColor="text1"/>
                <w:sz w:val="24"/>
                <w:szCs w:val="24"/>
              </w:rPr>
            </w:pPr>
            <w:r>
              <w:rPr>
                <w:rFonts w:hint="eastAsia" w:ascii="仿宋_GB2312" w:hAnsi="仿宋" w:eastAsia="仿宋_GB2312" w:cs="Times New Roman"/>
                <w:bCs/>
                <w:color w:val="000000" w:themeColor="text1"/>
                <w:sz w:val="24"/>
                <w:szCs w:val="24"/>
              </w:rPr>
              <w:t>市规自委</w:t>
            </w:r>
          </w:p>
        </w:tc>
        <w:tc>
          <w:tcPr>
            <w:tcW w:w="3910" w:type="dxa"/>
            <w:vAlign w:val="center"/>
          </w:tcPr>
          <w:p>
            <w:pPr>
              <w:adjustRightInd w:val="0"/>
              <w:snapToGrid w:val="0"/>
              <w:rPr>
                <w:rFonts w:ascii="仿宋_GB2312" w:hAnsi="仿宋" w:eastAsia="仿宋_GB2312" w:cs="Times New Roman"/>
                <w:bCs/>
                <w:color w:val="000000" w:themeColor="text1"/>
                <w:sz w:val="24"/>
                <w:szCs w:val="24"/>
              </w:rPr>
            </w:pPr>
            <w:r>
              <w:rPr>
                <w:rFonts w:ascii="仿宋_GB2312" w:hAnsi="仿宋" w:eastAsia="仿宋_GB2312" w:cs="Times New Roman"/>
                <w:bCs/>
                <w:color w:val="000000" w:themeColor="text1"/>
                <w:sz w:val="24"/>
                <w:szCs w:val="24"/>
              </w:rPr>
              <w:t>提前完成现场放线工作</w:t>
            </w:r>
          </w:p>
        </w:tc>
        <w:tc>
          <w:tcPr>
            <w:tcW w:w="1176" w:type="dxa"/>
            <w:vAlign w:val="center"/>
          </w:tcPr>
          <w:p>
            <w:pPr>
              <w:adjustRightInd w:val="0"/>
              <w:snapToGrid w:val="0"/>
              <w:jc w:val="center"/>
              <w:rPr>
                <w:rFonts w:ascii="仿宋_GB2312" w:hAnsi="仿宋" w:eastAsia="仿宋_GB2312" w:cs="Times New Roman"/>
                <w:bCs/>
                <w:color w:val="000000" w:themeColor="text1"/>
                <w:sz w:val="24"/>
                <w:szCs w:val="24"/>
              </w:rPr>
            </w:pPr>
            <w:r>
              <w:rPr>
                <w:rFonts w:hint="eastAsia" w:ascii="仿宋_GB2312" w:hAnsi="仿宋" w:eastAsia="仿宋_GB2312" w:cs="Times New Roman"/>
                <w:bCs/>
                <w:color w:val="000000" w:themeColor="text1"/>
                <w:sz w:val="24"/>
                <w:szCs w:val="24"/>
              </w:rPr>
              <w:t>0.5</w:t>
            </w:r>
            <w:r>
              <w:rPr>
                <w:rFonts w:ascii="仿宋_GB2312" w:hAnsi="仿宋" w:eastAsia="仿宋_GB2312" w:cs="Times New Roman"/>
                <w:bCs/>
                <w:color w:val="000000" w:themeColor="text1"/>
                <w:sz w:val="24"/>
                <w:szCs w:val="24"/>
              </w:rPr>
              <w:t xml:space="preserve"> </w:t>
            </w:r>
          </w:p>
        </w:tc>
        <w:tc>
          <w:tcPr>
            <w:tcW w:w="2215" w:type="dxa"/>
            <w:vAlign w:val="center"/>
          </w:tcPr>
          <w:p>
            <w:pPr>
              <w:adjustRightInd w:val="0"/>
              <w:snapToGrid w:val="0"/>
              <w:rPr>
                <w:rFonts w:ascii="仿宋_GB2312" w:hAnsi="仿宋" w:eastAsia="仿宋_GB2312" w:cs="Times New Roman"/>
                <w:bCs/>
                <w:color w:val="000000" w:themeColor="text1"/>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04" w:type="dxa"/>
            <w:vMerge w:val="continue"/>
            <w:vAlign w:val="center"/>
          </w:tcPr>
          <w:p>
            <w:pPr>
              <w:adjustRightInd w:val="0"/>
              <w:snapToGrid w:val="0"/>
              <w:jc w:val="center"/>
              <w:rPr>
                <w:rFonts w:ascii="仿宋_GB2312" w:hAnsi="仿宋" w:eastAsia="仿宋_GB2312" w:cs="Times New Roman"/>
                <w:bCs/>
                <w:color w:val="000000" w:themeColor="text1"/>
                <w:sz w:val="24"/>
                <w:szCs w:val="24"/>
              </w:rPr>
            </w:pPr>
          </w:p>
        </w:tc>
        <w:tc>
          <w:tcPr>
            <w:tcW w:w="485" w:type="dxa"/>
            <w:vAlign w:val="center"/>
          </w:tcPr>
          <w:p>
            <w:pPr>
              <w:adjustRightInd w:val="0"/>
              <w:snapToGrid w:val="0"/>
              <w:jc w:val="center"/>
              <w:rPr>
                <w:rFonts w:ascii="仿宋_GB2312" w:hAnsi="仿宋" w:eastAsia="仿宋_GB2312" w:cs="Times New Roman"/>
                <w:bCs/>
                <w:color w:val="000000" w:themeColor="text1"/>
                <w:sz w:val="24"/>
                <w:szCs w:val="24"/>
              </w:rPr>
            </w:pPr>
            <w:r>
              <w:rPr>
                <w:rFonts w:hint="eastAsia" w:ascii="仿宋_GB2312" w:hAnsi="仿宋" w:eastAsia="仿宋_GB2312" w:cs="Times New Roman"/>
                <w:bCs/>
                <w:color w:val="000000" w:themeColor="text1"/>
                <w:sz w:val="24"/>
                <w:szCs w:val="24"/>
              </w:rPr>
              <w:t>11</w:t>
            </w:r>
          </w:p>
        </w:tc>
        <w:tc>
          <w:tcPr>
            <w:tcW w:w="2442" w:type="dxa"/>
            <w:vAlign w:val="center"/>
          </w:tcPr>
          <w:p>
            <w:pPr>
              <w:adjustRightInd w:val="0"/>
              <w:snapToGrid w:val="0"/>
              <w:rPr>
                <w:rFonts w:ascii="仿宋_GB2312" w:hAnsi="仿宋" w:eastAsia="仿宋_GB2312" w:cs="Times New Roman"/>
                <w:bCs/>
                <w:color w:val="000000" w:themeColor="text1"/>
                <w:sz w:val="24"/>
                <w:szCs w:val="24"/>
              </w:rPr>
            </w:pPr>
            <w:r>
              <w:rPr>
                <w:rFonts w:hint="eastAsia" w:ascii="仿宋_GB2312" w:hAnsi="仿宋" w:eastAsia="仿宋_GB2312" w:cs="Times New Roman"/>
                <w:bCs/>
                <w:color w:val="000000" w:themeColor="text1"/>
                <w:sz w:val="24"/>
                <w:szCs w:val="24"/>
              </w:rPr>
              <w:t>建设项目水影响评价审查</w:t>
            </w:r>
          </w:p>
        </w:tc>
        <w:tc>
          <w:tcPr>
            <w:tcW w:w="1736" w:type="dxa"/>
            <w:vAlign w:val="center"/>
          </w:tcPr>
          <w:p>
            <w:pPr>
              <w:adjustRightInd w:val="0"/>
              <w:snapToGrid w:val="0"/>
              <w:rPr>
                <w:rFonts w:ascii="仿宋_GB2312" w:hAnsi="仿宋" w:eastAsia="仿宋_GB2312" w:cs="Times New Roman"/>
                <w:bCs/>
                <w:color w:val="000000" w:themeColor="text1"/>
                <w:sz w:val="24"/>
                <w:szCs w:val="24"/>
              </w:rPr>
            </w:pPr>
            <w:r>
              <w:rPr>
                <w:rFonts w:hint="eastAsia" w:ascii="仿宋_GB2312" w:hAnsi="仿宋" w:eastAsia="仿宋_GB2312" w:cs="Times New Roman"/>
                <w:bCs/>
                <w:color w:val="000000" w:themeColor="text1"/>
                <w:sz w:val="24"/>
                <w:szCs w:val="24"/>
              </w:rPr>
              <w:t>无</w:t>
            </w:r>
          </w:p>
        </w:tc>
        <w:tc>
          <w:tcPr>
            <w:tcW w:w="1455" w:type="dxa"/>
            <w:vAlign w:val="center"/>
          </w:tcPr>
          <w:p>
            <w:pPr>
              <w:adjustRightInd w:val="0"/>
              <w:snapToGrid w:val="0"/>
              <w:rPr>
                <w:rFonts w:ascii="仿宋_GB2312" w:hAnsi="仿宋" w:eastAsia="仿宋_GB2312" w:cs="Times New Roman"/>
                <w:bCs/>
                <w:color w:val="000000" w:themeColor="text1"/>
                <w:sz w:val="24"/>
                <w:szCs w:val="24"/>
              </w:rPr>
            </w:pPr>
            <w:r>
              <w:rPr>
                <w:rFonts w:hint="eastAsia" w:ascii="仿宋_GB2312" w:hAnsi="仿宋" w:eastAsia="仿宋_GB2312" w:cs="Times New Roman"/>
                <w:bCs/>
                <w:color w:val="000000" w:themeColor="text1"/>
                <w:sz w:val="24"/>
                <w:szCs w:val="24"/>
              </w:rPr>
              <w:t>行政审批局</w:t>
            </w:r>
          </w:p>
        </w:tc>
        <w:tc>
          <w:tcPr>
            <w:tcW w:w="3910" w:type="dxa"/>
            <w:vAlign w:val="center"/>
          </w:tcPr>
          <w:p>
            <w:pPr>
              <w:adjustRightInd w:val="0"/>
              <w:snapToGrid w:val="0"/>
              <w:rPr>
                <w:rFonts w:ascii="仿宋_GB2312" w:hAnsi="仿宋" w:eastAsia="仿宋_GB2312" w:cs="Times New Roman"/>
                <w:bCs/>
                <w:color w:val="000000" w:themeColor="text1"/>
                <w:sz w:val="24"/>
                <w:szCs w:val="24"/>
              </w:rPr>
            </w:pPr>
            <w:r>
              <w:rPr>
                <w:rFonts w:hint="eastAsia" w:ascii="仿宋_GB2312" w:hAnsi="仿宋" w:eastAsia="仿宋_GB2312" w:cs="Times New Roman"/>
                <w:bCs/>
                <w:color w:val="000000" w:themeColor="text1"/>
                <w:sz w:val="24"/>
                <w:szCs w:val="24"/>
              </w:rPr>
              <w:t>按照首都之窗水影响评价审查事项申报要求准备申报材料</w:t>
            </w:r>
          </w:p>
        </w:tc>
        <w:tc>
          <w:tcPr>
            <w:tcW w:w="1176" w:type="dxa"/>
            <w:vAlign w:val="center"/>
          </w:tcPr>
          <w:p>
            <w:pPr>
              <w:adjustRightInd w:val="0"/>
              <w:snapToGrid w:val="0"/>
              <w:jc w:val="center"/>
              <w:rPr>
                <w:rFonts w:ascii="仿宋_GB2312" w:hAnsi="仿宋" w:eastAsia="仿宋_GB2312" w:cs="Times New Roman"/>
                <w:bCs/>
                <w:color w:val="000000" w:themeColor="text1"/>
                <w:sz w:val="24"/>
                <w:szCs w:val="24"/>
              </w:rPr>
            </w:pPr>
            <w:r>
              <w:rPr>
                <w:rFonts w:hint="eastAsia" w:ascii="仿宋_GB2312" w:hAnsi="仿宋" w:eastAsia="仿宋_GB2312" w:cs="Times New Roman"/>
                <w:bCs/>
                <w:color w:val="000000" w:themeColor="text1"/>
                <w:sz w:val="24"/>
                <w:szCs w:val="24"/>
              </w:rPr>
              <w:t>2</w:t>
            </w:r>
            <w:r>
              <w:rPr>
                <w:rFonts w:ascii="仿宋_GB2312" w:hAnsi="仿宋" w:eastAsia="仿宋_GB2312" w:cs="Times New Roman"/>
                <w:bCs/>
                <w:color w:val="000000" w:themeColor="text1"/>
                <w:sz w:val="24"/>
                <w:szCs w:val="24"/>
              </w:rPr>
              <w:t xml:space="preserve"> </w:t>
            </w:r>
          </w:p>
        </w:tc>
        <w:tc>
          <w:tcPr>
            <w:tcW w:w="2215" w:type="dxa"/>
            <w:vAlign w:val="center"/>
          </w:tcPr>
          <w:p>
            <w:pPr>
              <w:adjustRightInd w:val="0"/>
              <w:snapToGrid w:val="0"/>
              <w:rPr>
                <w:rFonts w:ascii="仿宋_GB2312" w:hAnsi="仿宋" w:eastAsia="仿宋_GB2312" w:cs="Times New Roman"/>
                <w:bCs/>
                <w:color w:val="000000" w:themeColor="text1"/>
                <w:sz w:val="24"/>
                <w:szCs w:val="24"/>
              </w:rPr>
            </w:pPr>
            <w:r>
              <w:rPr>
                <w:rFonts w:hint="eastAsia" w:ascii="仿宋_GB2312" w:hAnsi="仿宋" w:eastAsia="仿宋_GB2312" w:cs="Times New Roman"/>
                <w:bCs/>
                <w:color w:val="000000" w:themeColor="text1"/>
                <w:sz w:val="24"/>
                <w:szCs w:val="24"/>
              </w:rPr>
              <w:t>开工前完成</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04" w:type="dxa"/>
            <w:vMerge w:val="continue"/>
            <w:vAlign w:val="center"/>
          </w:tcPr>
          <w:p>
            <w:pPr>
              <w:adjustRightInd w:val="0"/>
              <w:snapToGrid w:val="0"/>
              <w:jc w:val="center"/>
              <w:rPr>
                <w:rFonts w:ascii="仿宋_GB2312" w:hAnsi="仿宋" w:eastAsia="仿宋_GB2312" w:cs="Times New Roman"/>
                <w:bCs/>
                <w:color w:val="000000" w:themeColor="text1"/>
                <w:sz w:val="24"/>
                <w:szCs w:val="24"/>
              </w:rPr>
            </w:pPr>
          </w:p>
        </w:tc>
        <w:tc>
          <w:tcPr>
            <w:tcW w:w="485" w:type="dxa"/>
            <w:vAlign w:val="center"/>
          </w:tcPr>
          <w:p>
            <w:pPr>
              <w:adjustRightInd w:val="0"/>
              <w:snapToGrid w:val="0"/>
              <w:jc w:val="center"/>
              <w:rPr>
                <w:rFonts w:ascii="仿宋_GB2312" w:hAnsi="仿宋" w:eastAsia="仿宋_GB2312" w:cs="Times New Roman"/>
                <w:bCs/>
                <w:color w:val="000000" w:themeColor="text1"/>
                <w:sz w:val="24"/>
                <w:szCs w:val="24"/>
              </w:rPr>
            </w:pPr>
            <w:r>
              <w:rPr>
                <w:rFonts w:hint="eastAsia" w:ascii="仿宋_GB2312" w:hAnsi="仿宋" w:eastAsia="仿宋_GB2312" w:cs="Times New Roman"/>
                <w:bCs/>
                <w:color w:val="000000" w:themeColor="text1"/>
                <w:sz w:val="24"/>
                <w:szCs w:val="24"/>
              </w:rPr>
              <w:t>12</w:t>
            </w:r>
          </w:p>
        </w:tc>
        <w:tc>
          <w:tcPr>
            <w:tcW w:w="2442" w:type="dxa"/>
            <w:vAlign w:val="center"/>
          </w:tcPr>
          <w:p>
            <w:pPr>
              <w:adjustRightInd w:val="0"/>
              <w:snapToGrid w:val="0"/>
              <w:rPr>
                <w:rFonts w:ascii="仿宋_GB2312" w:hAnsi="仿宋" w:eastAsia="仿宋_GB2312" w:cs="Times New Roman"/>
                <w:bCs/>
                <w:color w:val="000000" w:themeColor="text1"/>
                <w:sz w:val="24"/>
                <w:szCs w:val="24"/>
                <w:highlight w:val="yellow"/>
              </w:rPr>
            </w:pPr>
            <w:r>
              <w:rPr>
                <w:rFonts w:hint="eastAsia" w:ascii="仿宋_GB2312" w:hAnsi="仿宋" w:eastAsia="仿宋_GB2312" w:cs="Times New Roman"/>
                <w:bCs/>
                <w:color w:val="000000" w:themeColor="text1"/>
                <w:sz w:val="24"/>
                <w:szCs w:val="24"/>
              </w:rPr>
              <w:t>交通影响评价审查</w:t>
            </w:r>
          </w:p>
        </w:tc>
        <w:tc>
          <w:tcPr>
            <w:tcW w:w="1736" w:type="dxa"/>
            <w:vAlign w:val="center"/>
          </w:tcPr>
          <w:p>
            <w:pPr>
              <w:adjustRightInd w:val="0"/>
              <w:snapToGrid w:val="0"/>
              <w:rPr>
                <w:rFonts w:ascii="仿宋_GB2312" w:hAnsi="仿宋" w:eastAsia="仿宋_GB2312" w:cs="Times New Roman"/>
                <w:bCs/>
                <w:color w:val="000000" w:themeColor="text1"/>
                <w:sz w:val="24"/>
                <w:szCs w:val="24"/>
                <w:highlight w:val="yellow"/>
              </w:rPr>
            </w:pPr>
            <w:r>
              <w:rPr>
                <w:rFonts w:hint="eastAsia" w:ascii="仿宋_GB2312" w:hAnsi="仿宋" w:eastAsia="仿宋_GB2312" w:cs="Times New Roman"/>
                <w:bCs/>
                <w:color w:val="000000" w:themeColor="text1"/>
                <w:sz w:val="24"/>
                <w:szCs w:val="24"/>
              </w:rPr>
              <w:t>多规合一初审</w:t>
            </w:r>
          </w:p>
        </w:tc>
        <w:tc>
          <w:tcPr>
            <w:tcW w:w="1455" w:type="dxa"/>
            <w:vAlign w:val="center"/>
          </w:tcPr>
          <w:p>
            <w:pPr>
              <w:adjustRightInd w:val="0"/>
              <w:snapToGrid w:val="0"/>
              <w:rPr>
                <w:rFonts w:ascii="仿宋_GB2312" w:hAnsi="仿宋" w:eastAsia="仿宋_GB2312" w:cs="Times New Roman"/>
                <w:bCs/>
                <w:color w:val="000000" w:themeColor="text1"/>
                <w:sz w:val="24"/>
                <w:szCs w:val="24"/>
              </w:rPr>
            </w:pPr>
            <w:r>
              <w:rPr>
                <w:rFonts w:hint="eastAsia" w:ascii="仿宋_GB2312" w:hAnsi="仿宋" w:eastAsia="仿宋_GB2312" w:cs="Times New Roman"/>
                <w:bCs/>
                <w:color w:val="000000" w:themeColor="text1"/>
                <w:sz w:val="24"/>
                <w:szCs w:val="24"/>
              </w:rPr>
              <w:t>行政审批局</w:t>
            </w:r>
          </w:p>
        </w:tc>
        <w:tc>
          <w:tcPr>
            <w:tcW w:w="3910" w:type="dxa"/>
            <w:vAlign w:val="center"/>
          </w:tcPr>
          <w:p>
            <w:pPr>
              <w:adjustRightInd w:val="0"/>
              <w:snapToGrid w:val="0"/>
              <w:rPr>
                <w:rFonts w:ascii="仿宋_GB2312" w:hAnsi="仿宋" w:eastAsia="仿宋_GB2312" w:cs="Times New Roman"/>
                <w:bCs/>
                <w:color w:val="000000" w:themeColor="text1"/>
                <w:sz w:val="24"/>
                <w:szCs w:val="24"/>
              </w:rPr>
            </w:pPr>
            <w:r>
              <w:rPr>
                <w:rFonts w:hint="eastAsia" w:ascii="仿宋_GB2312" w:hAnsi="仿宋" w:eastAsia="仿宋_GB2312" w:cs="Times New Roman"/>
                <w:bCs/>
                <w:color w:val="000000" w:themeColor="text1"/>
                <w:sz w:val="24"/>
                <w:szCs w:val="24"/>
              </w:rPr>
              <w:t>按照首都之窗交评事项申报要求准备申报材料</w:t>
            </w:r>
          </w:p>
        </w:tc>
        <w:tc>
          <w:tcPr>
            <w:tcW w:w="1176" w:type="dxa"/>
            <w:vAlign w:val="center"/>
          </w:tcPr>
          <w:p>
            <w:pPr>
              <w:adjustRightInd w:val="0"/>
              <w:snapToGrid w:val="0"/>
              <w:jc w:val="center"/>
              <w:rPr>
                <w:rFonts w:ascii="仿宋_GB2312" w:hAnsi="仿宋" w:eastAsia="仿宋_GB2312" w:cs="Times New Roman"/>
                <w:bCs/>
                <w:color w:val="000000" w:themeColor="text1"/>
                <w:sz w:val="24"/>
                <w:szCs w:val="24"/>
              </w:rPr>
            </w:pPr>
            <w:r>
              <w:rPr>
                <w:rFonts w:hint="eastAsia" w:ascii="仿宋_GB2312" w:hAnsi="仿宋" w:eastAsia="仿宋_GB2312" w:cs="Times New Roman"/>
                <w:bCs/>
                <w:color w:val="000000" w:themeColor="text1"/>
                <w:sz w:val="24"/>
                <w:szCs w:val="24"/>
              </w:rPr>
              <w:t>3</w:t>
            </w:r>
          </w:p>
        </w:tc>
        <w:tc>
          <w:tcPr>
            <w:tcW w:w="2215" w:type="dxa"/>
            <w:vAlign w:val="center"/>
          </w:tcPr>
          <w:p>
            <w:pPr>
              <w:adjustRightInd w:val="0"/>
              <w:snapToGrid w:val="0"/>
              <w:rPr>
                <w:rFonts w:ascii="仿宋_GB2312" w:hAnsi="仿宋" w:eastAsia="仿宋_GB2312" w:cs="Times New Roman"/>
                <w:bCs/>
                <w:color w:val="000000" w:themeColor="text1"/>
                <w:sz w:val="24"/>
                <w:szCs w:val="24"/>
              </w:rPr>
            </w:pPr>
            <w:r>
              <w:rPr>
                <w:rFonts w:hint="eastAsia" w:ascii="仿宋_GB2312" w:hAnsi="仿宋" w:eastAsia="仿宋_GB2312" w:cs="Times New Roman"/>
                <w:bCs/>
                <w:color w:val="000000" w:themeColor="text1"/>
                <w:sz w:val="24"/>
                <w:szCs w:val="24"/>
              </w:rPr>
              <w:t>开工前完成</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04" w:type="dxa"/>
            <w:vMerge w:val="continue"/>
            <w:vAlign w:val="center"/>
          </w:tcPr>
          <w:p>
            <w:pPr>
              <w:adjustRightInd w:val="0"/>
              <w:snapToGrid w:val="0"/>
              <w:jc w:val="center"/>
              <w:rPr>
                <w:rFonts w:ascii="仿宋_GB2312" w:hAnsi="仿宋" w:eastAsia="仿宋_GB2312" w:cs="Times New Roman"/>
                <w:bCs/>
                <w:color w:val="000000" w:themeColor="text1"/>
                <w:sz w:val="24"/>
                <w:szCs w:val="24"/>
              </w:rPr>
            </w:pPr>
          </w:p>
        </w:tc>
        <w:tc>
          <w:tcPr>
            <w:tcW w:w="485" w:type="dxa"/>
            <w:vAlign w:val="center"/>
          </w:tcPr>
          <w:p>
            <w:pPr>
              <w:adjustRightInd w:val="0"/>
              <w:snapToGrid w:val="0"/>
              <w:jc w:val="center"/>
              <w:rPr>
                <w:rFonts w:ascii="仿宋_GB2312" w:hAnsi="仿宋" w:eastAsia="仿宋_GB2312" w:cs="Times New Roman"/>
                <w:bCs/>
                <w:color w:val="000000" w:themeColor="text1"/>
                <w:sz w:val="24"/>
                <w:szCs w:val="24"/>
              </w:rPr>
            </w:pPr>
            <w:r>
              <w:rPr>
                <w:rFonts w:hint="eastAsia" w:ascii="仿宋_GB2312" w:hAnsi="仿宋" w:eastAsia="仿宋_GB2312" w:cs="Times New Roman"/>
                <w:bCs/>
                <w:color w:val="000000" w:themeColor="text1"/>
                <w:sz w:val="24"/>
                <w:szCs w:val="24"/>
              </w:rPr>
              <w:t>13</w:t>
            </w:r>
          </w:p>
        </w:tc>
        <w:tc>
          <w:tcPr>
            <w:tcW w:w="2442" w:type="dxa"/>
            <w:vAlign w:val="center"/>
          </w:tcPr>
          <w:p>
            <w:pPr>
              <w:adjustRightInd w:val="0"/>
              <w:snapToGrid w:val="0"/>
              <w:rPr>
                <w:rFonts w:ascii="仿宋_GB2312" w:hAnsi="仿宋" w:eastAsia="仿宋_GB2312" w:cs="Times New Roman"/>
                <w:bCs/>
                <w:color w:val="000000" w:themeColor="text1"/>
                <w:sz w:val="24"/>
                <w:szCs w:val="24"/>
              </w:rPr>
            </w:pPr>
            <w:r>
              <w:rPr>
                <w:rFonts w:hint="eastAsia" w:ascii="仿宋_GB2312" w:hAnsi="仿宋" w:eastAsia="仿宋_GB2312" w:cs="Times New Roman"/>
                <w:bCs/>
                <w:color w:val="000000" w:themeColor="text1"/>
                <w:sz w:val="24"/>
                <w:szCs w:val="24"/>
              </w:rPr>
              <w:t>建设项目环境影响评价审批</w:t>
            </w:r>
          </w:p>
        </w:tc>
        <w:tc>
          <w:tcPr>
            <w:tcW w:w="1736" w:type="dxa"/>
            <w:vAlign w:val="center"/>
          </w:tcPr>
          <w:p>
            <w:pPr>
              <w:adjustRightInd w:val="0"/>
              <w:snapToGrid w:val="0"/>
              <w:rPr>
                <w:rFonts w:ascii="仿宋_GB2312" w:hAnsi="仿宋" w:eastAsia="仿宋_GB2312" w:cs="Times New Roman"/>
                <w:bCs/>
                <w:color w:val="000000" w:themeColor="text1"/>
                <w:sz w:val="24"/>
                <w:szCs w:val="24"/>
              </w:rPr>
            </w:pPr>
            <w:r>
              <w:rPr>
                <w:rFonts w:hint="eastAsia" w:ascii="仿宋_GB2312" w:hAnsi="仿宋" w:eastAsia="仿宋_GB2312" w:cs="Times New Roman"/>
                <w:bCs/>
                <w:color w:val="000000" w:themeColor="text1"/>
                <w:sz w:val="24"/>
                <w:szCs w:val="24"/>
              </w:rPr>
              <w:t>无</w:t>
            </w:r>
          </w:p>
        </w:tc>
        <w:tc>
          <w:tcPr>
            <w:tcW w:w="1455" w:type="dxa"/>
            <w:vAlign w:val="center"/>
          </w:tcPr>
          <w:p>
            <w:pPr>
              <w:adjustRightInd w:val="0"/>
              <w:snapToGrid w:val="0"/>
              <w:rPr>
                <w:rFonts w:ascii="仿宋_GB2312" w:hAnsi="仿宋" w:eastAsia="仿宋_GB2312" w:cs="Times New Roman"/>
                <w:bCs/>
                <w:color w:val="000000" w:themeColor="text1"/>
                <w:sz w:val="24"/>
                <w:szCs w:val="24"/>
              </w:rPr>
            </w:pPr>
            <w:r>
              <w:rPr>
                <w:rFonts w:hint="eastAsia" w:ascii="仿宋_GB2312" w:hAnsi="仿宋" w:eastAsia="仿宋_GB2312" w:cs="Times New Roman"/>
                <w:bCs/>
                <w:color w:val="000000" w:themeColor="text1"/>
                <w:sz w:val="24"/>
                <w:szCs w:val="24"/>
              </w:rPr>
              <w:t>行政审批局</w:t>
            </w:r>
          </w:p>
        </w:tc>
        <w:tc>
          <w:tcPr>
            <w:tcW w:w="3910" w:type="dxa"/>
            <w:vAlign w:val="center"/>
          </w:tcPr>
          <w:p>
            <w:pPr>
              <w:adjustRightInd w:val="0"/>
              <w:snapToGrid w:val="0"/>
              <w:rPr>
                <w:rFonts w:ascii="仿宋_GB2312" w:hAnsi="仿宋" w:eastAsia="仿宋_GB2312" w:cs="Times New Roman"/>
                <w:bCs/>
                <w:color w:val="000000" w:themeColor="text1"/>
                <w:sz w:val="24"/>
                <w:szCs w:val="24"/>
              </w:rPr>
            </w:pPr>
            <w:r>
              <w:rPr>
                <w:rFonts w:hint="eastAsia" w:ascii="仿宋_GB2312" w:hAnsi="仿宋" w:eastAsia="仿宋_GB2312" w:cs="Times New Roman"/>
                <w:bCs/>
                <w:color w:val="000000" w:themeColor="text1"/>
                <w:sz w:val="24"/>
                <w:szCs w:val="24"/>
              </w:rPr>
              <w:t>依据《建设项目环境影响评价分类管理名录》及北京市实施细化规定判定环评类别</w:t>
            </w:r>
          </w:p>
        </w:tc>
        <w:tc>
          <w:tcPr>
            <w:tcW w:w="1176" w:type="dxa"/>
            <w:vAlign w:val="center"/>
          </w:tcPr>
          <w:p>
            <w:pPr>
              <w:adjustRightInd w:val="0"/>
              <w:snapToGrid w:val="0"/>
              <w:jc w:val="center"/>
              <w:rPr>
                <w:rFonts w:ascii="仿宋_GB2312" w:hAnsi="仿宋" w:eastAsia="仿宋_GB2312" w:cs="Times New Roman"/>
                <w:bCs/>
                <w:color w:val="000000" w:themeColor="text1"/>
                <w:sz w:val="24"/>
                <w:szCs w:val="24"/>
              </w:rPr>
            </w:pPr>
            <w:r>
              <w:rPr>
                <w:rFonts w:hint="eastAsia" w:ascii="仿宋_GB2312" w:hAnsi="仿宋" w:eastAsia="仿宋_GB2312" w:cs="Times New Roman"/>
                <w:bCs/>
                <w:color w:val="000000" w:themeColor="text1"/>
                <w:sz w:val="24"/>
                <w:szCs w:val="24"/>
              </w:rPr>
              <w:t>2</w:t>
            </w:r>
            <w:r>
              <w:rPr>
                <w:rFonts w:ascii="仿宋_GB2312" w:hAnsi="仿宋" w:eastAsia="仿宋_GB2312" w:cs="Times New Roman"/>
                <w:bCs/>
                <w:color w:val="000000" w:themeColor="text1"/>
                <w:sz w:val="24"/>
                <w:szCs w:val="24"/>
              </w:rPr>
              <w:t xml:space="preserve"> </w:t>
            </w:r>
          </w:p>
        </w:tc>
        <w:tc>
          <w:tcPr>
            <w:tcW w:w="2215" w:type="dxa"/>
            <w:vAlign w:val="center"/>
          </w:tcPr>
          <w:p>
            <w:pPr>
              <w:adjustRightInd w:val="0"/>
              <w:snapToGrid w:val="0"/>
              <w:rPr>
                <w:rFonts w:ascii="仿宋_GB2312" w:hAnsi="仿宋" w:eastAsia="仿宋_GB2312" w:cs="Times New Roman"/>
                <w:bCs/>
                <w:color w:val="000000" w:themeColor="text1"/>
                <w:sz w:val="24"/>
                <w:szCs w:val="24"/>
              </w:rPr>
            </w:pPr>
            <w:r>
              <w:rPr>
                <w:rFonts w:hint="eastAsia" w:ascii="仿宋_GB2312" w:hAnsi="仿宋" w:eastAsia="仿宋_GB2312" w:cs="Times New Roman"/>
                <w:bCs/>
                <w:color w:val="000000" w:themeColor="text1"/>
                <w:sz w:val="24"/>
                <w:szCs w:val="24"/>
              </w:rPr>
              <w:t>开工前完成</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04" w:type="dxa"/>
            <w:vMerge w:val="continue"/>
            <w:vAlign w:val="center"/>
          </w:tcPr>
          <w:p>
            <w:pPr>
              <w:adjustRightInd w:val="0"/>
              <w:snapToGrid w:val="0"/>
              <w:jc w:val="center"/>
              <w:rPr>
                <w:rFonts w:ascii="仿宋_GB2312" w:hAnsi="仿宋" w:eastAsia="仿宋_GB2312" w:cs="Times New Roman"/>
                <w:bCs/>
                <w:color w:val="000000" w:themeColor="text1"/>
                <w:sz w:val="24"/>
                <w:szCs w:val="24"/>
              </w:rPr>
            </w:pPr>
          </w:p>
        </w:tc>
        <w:tc>
          <w:tcPr>
            <w:tcW w:w="485" w:type="dxa"/>
            <w:vAlign w:val="center"/>
          </w:tcPr>
          <w:p>
            <w:pPr>
              <w:adjustRightInd w:val="0"/>
              <w:snapToGrid w:val="0"/>
              <w:jc w:val="center"/>
              <w:rPr>
                <w:rFonts w:ascii="仿宋_GB2312" w:hAnsi="仿宋" w:eastAsia="仿宋_GB2312" w:cs="Times New Roman"/>
                <w:bCs/>
                <w:color w:val="000000" w:themeColor="text1"/>
                <w:sz w:val="24"/>
                <w:szCs w:val="24"/>
              </w:rPr>
            </w:pPr>
            <w:r>
              <w:rPr>
                <w:rFonts w:hint="eastAsia" w:ascii="仿宋_GB2312" w:hAnsi="仿宋" w:eastAsia="仿宋_GB2312" w:cs="Times New Roman"/>
                <w:bCs/>
                <w:color w:val="000000" w:themeColor="text1"/>
                <w:sz w:val="24"/>
                <w:szCs w:val="24"/>
              </w:rPr>
              <w:t>14</w:t>
            </w:r>
          </w:p>
        </w:tc>
        <w:tc>
          <w:tcPr>
            <w:tcW w:w="2442" w:type="dxa"/>
            <w:vAlign w:val="center"/>
          </w:tcPr>
          <w:p>
            <w:pPr>
              <w:adjustRightInd w:val="0"/>
              <w:snapToGrid w:val="0"/>
              <w:rPr>
                <w:rFonts w:ascii="仿宋_GB2312" w:hAnsi="仿宋" w:eastAsia="仿宋_GB2312" w:cs="Times New Roman"/>
                <w:bCs/>
                <w:color w:val="000000" w:themeColor="text1"/>
                <w:sz w:val="24"/>
                <w:szCs w:val="24"/>
              </w:rPr>
            </w:pPr>
            <w:r>
              <w:rPr>
                <w:rFonts w:hint="eastAsia" w:ascii="仿宋_GB2312" w:hAnsi="仿宋" w:eastAsia="仿宋_GB2312" w:cs="Times New Roman"/>
                <w:bCs/>
                <w:color w:val="000000" w:themeColor="text1"/>
                <w:sz w:val="24"/>
                <w:szCs w:val="24"/>
              </w:rPr>
              <w:t>节能审查</w:t>
            </w:r>
          </w:p>
        </w:tc>
        <w:tc>
          <w:tcPr>
            <w:tcW w:w="1736" w:type="dxa"/>
            <w:vAlign w:val="center"/>
          </w:tcPr>
          <w:p>
            <w:pPr>
              <w:adjustRightInd w:val="0"/>
              <w:snapToGrid w:val="0"/>
              <w:rPr>
                <w:rFonts w:ascii="仿宋_GB2312" w:hAnsi="仿宋" w:eastAsia="仿宋_GB2312" w:cs="Times New Roman"/>
                <w:bCs/>
                <w:color w:val="000000" w:themeColor="text1"/>
                <w:sz w:val="24"/>
                <w:szCs w:val="24"/>
              </w:rPr>
            </w:pPr>
            <w:r>
              <w:rPr>
                <w:rFonts w:hint="eastAsia" w:ascii="仿宋_GB2312" w:hAnsi="仿宋" w:eastAsia="仿宋_GB2312" w:cs="Times New Roman"/>
                <w:bCs/>
                <w:color w:val="000000" w:themeColor="text1"/>
                <w:sz w:val="24"/>
                <w:szCs w:val="24"/>
              </w:rPr>
              <w:t>项目备案、核准</w:t>
            </w:r>
          </w:p>
        </w:tc>
        <w:tc>
          <w:tcPr>
            <w:tcW w:w="1455" w:type="dxa"/>
            <w:vAlign w:val="center"/>
          </w:tcPr>
          <w:p>
            <w:pPr>
              <w:adjustRightInd w:val="0"/>
              <w:snapToGrid w:val="0"/>
              <w:rPr>
                <w:rFonts w:ascii="仿宋_GB2312" w:hAnsi="仿宋" w:eastAsia="仿宋_GB2312" w:cs="Times New Roman"/>
                <w:bCs/>
                <w:color w:val="000000" w:themeColor="text1"/>
                <w:sz w:val="24"/>
                <w:szCs w:val="24"/>
              </w:rPr>
            </w:pPr>
            <w:r>
              <w:rPr>
                <w:rFonts w:hint="eastAsia" w:ascii="仿宋_GB2312" w:hAnsi="仿宋" w:eastAsia="仿宋_GB2312" w:cs="Times New Roman"/>
                <w:bCs/>
                <w:color w:val="000000" w:themeColor="text1"/>
                <w:sz w:val="24"/>
                <w:szCs w:val="24"/>
              </w:rPr>
              <w:t>行政审批局</w:t>
            </w:r>
          </w:p>
        </w:tc>
        <w:tc>
          <w:tcPr>
            <w:tcW w:w="3910" w:type="dxa"/>
            <w:vAlign w:val="center"/>
          </w:tcPr>
          <w:p>
            <w:pPr>
              <w:adjustRightInd w:val="0"/>
              <w:snapToGrid w:val="0"/>
              <w:rPr>
                <w:rFonts w:ascii="仿宋_GB2312" w:hAnsi="仿宋" w:eastAsia="仿宋_GB2312" w:cs="Times New Roman"/>
                <w:bCs/>
                <w:color w:val="000000" w:themeColor="text1"/>
                <w:sz w:val="24"/>
                <w:szCs w:val="24"/>
              </w:rPr>
            </w:pPr>
            <w:r>
              <w:rPr>
                <w:rFonts w:hint="eastAsia" w:ascii="仿宋_GB2312" w:hAnsi="仿宋" w:eastAsia="仿宋_GB2312" w:cs="Times New Roman"/>
                <w:bCs/>
                <w:color w:val="000000" w:themeColor="text1"/>
                <w:sz w:val="24"/>
                <w:szCs w:val="24"/>
              </w:rPr>
              <w:t>在市发改委系统申报</w:t>
            </w:r>
          </w:p>
        </w:tc>
        <w:tc>
          <w:tcPr>
            <w:tcW w:w="1176" w:type="dxa"/>
            <w:vAlign w:val="center"/>
          </w:tcPr>
          <w:p>
            <w:pPr>
              <w:adjustRightInd w:val="0"/>
              <w:snapToGrid w:val="0"/>
              <w:jc w:val="center"/>
              <w:rPr>
                <w:rFonts w:ascii="仿宋_GB2312" w:hAnsi="仿宋" w:eastAsia="仿宋_GB2312" w:cs="Times New Roman"/>
                <w:bCs/>
                <w:color w:val="000000" w:themeColor="text1"/>
                <w:sz w:val="24"/>
                <w:szCs w:val="24"/>
              </w:rPr>
            </w:pPr>
            <w:r>
              <w:rPr>
                <w:rFonts w:hint="eastAsia" w:ascii="仿宋_GB2312" w:hAnsi="仿宋" w:eastAsia="仿宋_GB2312" w:cs="Times New Roman"/>
                <w:bCs/>
                <w:color w:val="000000" w:themeColor="text1"/>
                <w:sz w:val="24"/>
                <w:szCs w:val="24"/>
              </w:rPr>
              <w:t>1</w:t>
            </w:r>
            <w:r>
              <w:rPr>
                <w:rFonts w:ascii="仿宋_GB2312" w:hAnsi="仿宋" w:eastAsia="仿宋_GB2312" w:cs="Times New Roman"/>
                <w:bCs/>
                <w:color w:val="000000" w:themeColor="text1"/>
                <w:sz w:val="24"/>
                <w:szCs w:val="24"/>
              </w:rPr>
              <w:t xml:space="preserve"> </w:t>
            </w:r>
          </w:p>
        </w:tc>
        <w:tc>
          <w:tcPr>
            <w:tcW w:w="2215" w:type="dxa"/>
            <w:vAlign w:val="center"/>
          </w:tcPr>
          <w:p>
            <w:pPr>
              <w:adjustRightInd w:val="0"/>
              <w:snapToGrid w:val="0"/>
              <w:rPr>
                <w:rFonts w:ascii="仿宋_GB2312" w:hAnsi="仿宋" w:eastAsia="仿宋_GB2312" w:cs="Times New Roman"/>
                <w:bCs/>
                <w:color w:val="000000" w:themeColor="text1"/>
                <w:sz w:val="24"/>
                <w:szCs w:val="24"/>
              </w:rPr>
            </w:pPr>
            <w:r>
              <w:rPr>
                <w:rFonts w:hint="eastAsia" w:ascii="仿宋_GB2312" w:hAnsi="仿宋" w:eastAsia="仿宋_GB2312" w:cs="Times New Roman"/>
                <w:bCs/>
                <w:color w:val="000000" w:themeColor="text1"/>
                <w:sz w:val="24"/>
                <w:szCs w:val="24"/>
              </w:rPr>
              <w:t>开工前完成，该事项为承诺制事项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04" w:type="dxa"/>
            <w:vMerge w:val="continue"/>
            <w:vAlign w:val="center"/>
          </w:tcPr>
          <w:p>
            <w:pPr>
              <w:adjustRightInd w:val="0"/>
              <w:snapToGrid w:val="0"/>
              <w:jc w:val="center"/>
              <w:rPr>
                <w:rFonts w:ascii="仿宋_GB2312" w:hAnsi="仿宋" w:eastAsia="仿宋_GB2312" w:cs="Times New Roman"/>
                <w:bCs/>
                <w:color w:val="000000" w:themeColor="text1"/>
                <w:sz w:val="24"/>
                <w:szCs w:val="24"/>
              </w:rPr>
            </w:pPr>
          </w:p>
        </w:tc>
        <w:tc>
          <w:tcPr>
            <w:tcW w:w="485" w:type="dxa"/>
            <w:vAlign w:val="center"/>
          </w:tcPr>
          <w:p>
            <w:pPr>
              <w:adjustRightInd w:val="0"/>
              <w:snapToGrid w:val="0"/>
              <w:jc w:val="center"/>
              <w:rPr>
                <w:rFonts w:ascii="仿宋_GB2312" w:hAnsi="仿宋" w:eastAsia="仿宋_GB2312" w:cs="Times New Roman"/>
                <w:bCs/>
                <w:color w:val="000000" w:themeColor="text1"/>
                <w:sz w:val="24"/>
                <w:szCs w:val="24"/>
              </w:rPr>
            </w:pPr>
            <w:r>
              <w:rPr>
                <w:rFonts w:hint="eastAsia" w:ascii="仿宋_GB2312" w:hAnsi="仿宋" w:eastAsia="仿宋_GB2312" w:cs="Times New Roman"/>
                <w:bCs/>
                <w:color w:val="000000" w:themeColor="text1"/>
                <w:sz w:val="24"/>
                <w:szCs w:val="24"/>
              </w:rPr>
              <w:t>15</w:t>
            </w:r>
          </w:p>
        </w:tc>
        <w:tc>
          <w:tcPr>
            <w:tcW w:w="2442" w:type="dxa"/>
            <w:vAlign w:val="center"/>
          </w:tcPr>
          <w:p>
            <w:pPr>
              <w:adjustRightInd w:val="0"/>
              <w:snapToGrid w:val="0"/>
              <w:rPr>
                <w:rFonts w:ascii="仿宋_GB2312" w:hAnsi="仿宋" w:eastAsia="仿宋_GB2312" w:cs="Times New Roman"/>
                <w:bCs/>
                <w:color w:val="000000" w:themeColor="text1"/>
                <w:sz w:val="24"/>
                <w:szCs w:val="24"/>
              </w:rPr>
            </w:pPr>
            <w:r>
              <w:rPr>
                <w:rFonts w:ascii="仿宋_GB2312" w:hAnsi="仿宋" w:eastAsia="仿宋_GB2312" w:cs="Times New Roman"/>
                <w:bCs/>
                <w:color w:val="000000" w:themeColor="text1"/>
                <w:sz w:val="24"/>
                <w:szCs w:val="24"/>
              </w:rPr>
              <w:t>建筑垃圾消纳许可</w:t>
            </w:r>
          </w:p>
        </w:tc>
        <w:tc>
          <w:tcPr>
            <w:tcW w:w="1736" w:type="dxa"/>
            <w:vAlign w:val="center"/>
          </w:tcPr>
          <w:p>
            <w:pPr>
              <w:adjustRightInd w:val="0"/>
              <w:snapToGrid w:val="0"/>
              <w:jc w:val="center"/>
              <w:rPr>
                <w:rFonts w:ascii="仿宋_GB2312" w:hAnsi="仿宋" w:eastAsia="仿宋_GB2312" w:cs="Times New Roman"/>
                <w:bCs/>
                <w:color w:val="000000" w:themeColor="text1"/>
                <w:sz w:val="24"/>
                <w:szCs w:val="24"/>
              </w:rPr>
            </w:pPr>
            <w:r>
              <w:rPr>
                <w:rFonts w:hint="eastAsia" w:ascii="仿宋_GB2312" w:hAnsi="仿宋" w:eastAsia="仿宋_GB2312" w:cs="Times New Roman"/>
                <w:bCs/>
                <w:color w:val="000000" w:themeColor="text1"/>
                <w:sz w:val="24"/>
                <w:szCs w:val="24"/>
              </w:rPr>
              <w:t>无</w:t>
            </w:r>
          </w:p>
        </w:tc>
        <w:tc>
          <w:tcPr>
            <w:tcW w:w="1455" w:type="dxa"/>
            <w:vAlign w:val="center"/>
          </w:tcPr>
          <w:p>
            <w:pPr>
              <w:adjustRightInd w:val="0"/>
              <w:snapToGrid w:val="0"/>
              <w:rPr>
                <w:rFonts w:ascii="仿宋_GB2312" w:hAnsi="仿宋" w:eastAsia="仿宋_GB2312" w:cs="Times New Roman"/>
                <w:bCs/>
                <w:color w:val="000000" w:themeColor="text1"/>
                <w:sz w:val="24"/>
                <w:szCs w:val="24"/>
              </w:rPr>
            </w:pPr>
            <w:r>
              <w:rPr>
                <w:rFonts w:hint="eastAsia" w:ascii="仿宋_GB2312" w:hAnsi="仿宋" w:eastAsia="仿宋_GB2312" w:cs="Times New Roman"/>
                <w:bCs/>
                <w:color w:val="000000" w:themeColor="text1"/>
                <w:sz w:val="24"/>
                <w:szCs w:val="24"/>
              </w:rPr>
              <w:t>行政审批局</w:t>
            </w:r>
          </w:p>
        </w:tc>
        <w:tc>
          <w:tcPr>
            <w:tcW w:w="3910" w:type="dxa"/>
            <w:vAlign w:val="center"/>
          </w:tcPr>
          <w:p>
            <w:pPr>
              <w:adjustRightInd w:val="0"/>
              <w:snapToGrid w:val="0"/>
              <w:rPr>
                <w:rFonts w:ascii="仿宋_GB2312" w:hAnsi="仿宋" w:eastAsia="仿宋_GB2312" w:cs="Times New Roman"/>
                <w:bCs/>
                <w:color w:val="000000" w:themeColor="text1"/>
                <w:sz w:val="24"/>
                <w:szCs w:val="24"/>
              </w:rPr>
            </w:pPr>
            <w:r>
              <w:rPr>
                <w:rFonts w:hint="eastAsia" w:ascii="仿宋_GB2312" w:hAnsi="仿宋" w:eastAsia="仿宋_GB2312" w:cs="Times New Roman"/>
                <w:bCs/>
                <w:color w:val="000000" w:themeColor="text1"/>
                <w:sz w:val="24"/>
                <w:szCs w:val="24"/>
              </w:rPr>
              <w:t>在首都之窗选择对应的事项进行网上申报</w:t>
            </w:r>
          </w:p>
        </w:tc>
        <w:tc>
          <w:tcPr>
            <w:tcW w:w="1176" w:type="dxa"/>
            <w:vAlign w:val="center"/>
          </w:tcPr>
          <w:p>
            <w:pPr>
              <w:adjustRightInd w:val="0"/>
              <w:snapToGrid w:val="0"/>
              <w:jc w:val="center"/>
              <w:rPr>
                <w:rFonts w:ascii="仿宋_GB2312" w:hAnsi="仿宋" w:eastAsia="仿宋_GB2312" w:cs="Times New Roman"/>
                <w:bCs/>
                <w:color w:val="000000" w:themeColor="text1"/>
                <w:sz w:val="24"/>
                <w:szCs w:val="24"/>
              </w:rPr>
            </w:pPr>
            <w:r>
              <w:rPr>
                <w:rFonts w:hint="eastAsia" w:ascii="仿宋_GB2312" w:hAnsi="仿宋" w:eastAsia="仿宋_GB2312" w:cs="Times New Roman"/>
                <w:bCs/>
                <w:color w:val="000000" w:themeColor="text1"/>
                <w:sz w:val="24"/>
                <w:szCs w:val="24"/>
              </w:rPr>
              <w:t>0.5</w:t>
            </w:r>
            <w:r>
              <w:rPr>
                <w:rFonts w:ascii="仿宋_GB2312" w:hAnsi="仿宋" w:eastAsia="仿宋_GB2312" w:cs="Times New Roman"/>
                <w:bCs/>
                <w:color w:val="000000" w:themeColor="text1"/>
                <w:sz w:val="24"/>
                <w:szCs w:val="24"/>
              </w:rPr>
              <w:t xml:space="preserve"> </w:t>
            </w:r>
          </w:p>
        </w:tc>
        <w:tc>
          <w:tcPr>
            <w:tcW w:w="2215" w:type="dxa"/>
            <w:vAlign w:val="center"/>
          </w:tcPr>
          <w:p>
            <w:pPr>
              <w:adjustRightInd w:val="0"/>
              <w:snapToGrid w:val="0"/>
              <w:rPr>
                <w:rFonts w:ascii="仿宋_GB2312" w:hAnsi="仿宋" w:eastAsia="仿宋_GB2312" w:cs="Times New Roman"/>
                <w:bCs/>
                <w:color w:val="000000" w:themeColor="text1"/>
                <w:sz w:val="24"/>
                <w:szCs w:val="24"/>
              </w:rPr>
            </w:pPr>
            <w:r>
              <w:rPr>
                <w:rFonts w:hint="eastAsia" w:ascii="仿宋_GB2312" w:hAnsi="仿宋" w:eastAsia="仿宋_GB2312" w:cs="Times New Roman"/>
                <w:bCs/>
                <w:color w:val="000000" w:themeColor="text1"/>
                <w:sz w:val="24"/>
                <w:szCs w:val="24"/>
              </w:rPr>
              <w:t>实际消纳前完成</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04" w:type="dxa"/>
            <w:vMerge w:val="continue"/>
            <w:vAlign w:val="center"/>
          </w:tcPr>
          <w:p>
            <w:pPr>
              <w:adjustRightInd w:val="0"/>
              <w:snapToGrid w:val="0"/>
              <w:jc w:val="center"/>
              <w:rPr>
                <w:rFonts w:ascii="仿宋_GB2312" w:hAnsi="仿宋" w:eastAsia="仿宋_GB2312" w:cs="Times New Roman"/>
                <w:bCs/>
                <w:color w:val="000000" w:themeColor="text1"/>
                <w:sz w:val="24"/>
                <w:szCs w:val="24"/>
              </w:rPr>
            </w:pPr>
          </w:p>
        </w:tc>
        <w:tc>
          <w:tcPr>
            <w:tcW w:w="485" w:type="dxa"/>
            <w:vAlign w:val="center"/>
          </w:tcPr>
          <w:p>
            <w:pPr>
              <w:adjustRightInd w:val="0"/>
              <w:snapToGrid w:val="0"/>
              <w:jc w:val="center"/>
              <w:rPr>
                <w:rFonts w:ascii="仿宋_GB2312" w:hAnsi="仿宋" w:eastAsia="仿宋_GB2312" w:cs="Times New Roman"/>
                <w:bCs/>
                <w:color w:val="000000" w:themeColor="text1"/>
                <w:sz w:val="24"/>
                <w:szCs w:val="24"/>
              </w:rPr>
            </w:pPr>
            <w:r>
              <w:rPr>
                <w:rFonts w:hint="eastAsia" w:ascii="仿宋_GB2312" w:hAnsi="仿宋" w:eastAsia="仿宋_GB2312" w:cs="Times New Roman"/>
                <w:bCs/>
                <w:color w:val="000000" w:themeColor="text1"/>
                <w:sz w:val="24"/>
                <w:szCs w:val="24"/>
              </w:rPr>
              <w:t>16</w:t>
            </w:r>
          </w:p>
        </w:tc>
        <w:tc>
          <w:tcPr>
            <w:tcW w:w="2442" w:type="dxa"/>
            <w:vAlign w:val="center"/>
          </w:tcPr>
          <w:p>
            <w:pPr>
              <w:adjustRightInd w:val="0"/>
              <w:snapToGrid w:val="0"/>
              <w:rPr>
                <w:rFonts w:ascii="仿宋_GB2312" w:hAnsi="仿宋" w:eastAsia="仿宋_GB2312" w:cs="Times New Roman"/>
                <w:bCs/>
                <w:color w:val="000000" w:themeColor="text1"/>
                <w:sz w:val="24"/>
                <w:szCs w:val="24"/>
              </w:rPr>
            </w:pPr>
            <w:r>
              <w:rPr>
                <w:rFonts w:hint="eastAsia" w:ascii="仿宋_GB2312" w:hAnsi="仿宋" w:eastAsia="仿宋_GB2312" w:cs="Times New Roman"/>
                <w:bCs/>
                <w:color w:val="000000" w:themeColor="text1"/>
                <w:sz w:val="24"/>
                <w:szCs w:val="24"/>
              </w:rPr>
              <w:t>施工降水的取水许可</w:t>
            </w:r>
          </w:p>
        </w:tc>
        <w:tc>
          <w:tcPr>
            <w:tcW w:w="1736" w:type="dxa"/>
            <w:vAlign w:val="center"/>
          </w:tcPr>
          <w:p>
            <w:pPr>
              <w:adjustRightInd w:val="0"/>
              <w:snapToGrid w:val="0"/>
              <w:jc w:val="center"/>
              <w:rPr>
                <w:rFonts w:ascii="仿宋_GB2312" w:hAnsi="仿宋" w:eastAsia="仿宋_GB2312" w:cs="Times New Roman"/>
                <w:bCs/>
                <w:color w:val="000000" w:themeColor="text1"/>
                <w:sz w:val="24"/>
                <w:szCs w:val="24"/>
              </w:rPr>
            </w:pPr>
            <w:r>
              <w:rPr>
                <w:rFonts w:hint="eastAsia" w:ascii="仿宋_GB2312" w:hAnsi="仿宋" w:eastAsia="仿宋_GB2312" w:cs="Times New Roman"/>
                <w:bCs/>
                <w:color w:val="000000" w:themeColor="text1"/>
                <w:sz w:val="24"/>
                <w:szCs w:val="24"/>
              </w:rPr>
              <w:t>无</w:t>
            </w:r>
          </w:p>
        </w:tc>
        <w:tc>
          <w:tcPr>
            <w:tcW w:w="1455" w:type="dxa"/>
            <w:vAlign w:val="center"/>
          </w:tcPr>
          <w:p>
            <w:pPr>
              <w:adjustRightInd w:val="0"/>
              <w:snapToGrid w:val="0"/>
              <w:rPr>
                <w:rFonts w:ascii="仿宋_GB2312" w:hAnsi="仿宋" w:eastAsia="仿宋_GB2312" w:cs="Times New Roman"/>
                <w:bCs/>
                <w:color w:val="000000" w:themeColor="text1"/>
                <w:sz w:val="24"/>
                <w:szCs w:val="24"/>
              </w:rPr>
            </w:pPr>
            <w:r>
              <w:rPr>
                <w:rFonts w:hint="eastAsia" w:ascii="仿宋_GB2312" w:hAnsi="仿宋" w:eastAsia="仿宋_GB2312" w:cs="Times New Roman"/>
                <w:bCs/>
                <w:color w:val="000000" w:themeColor="text1"/>
                <w:sz w:val="24"/>
                <w:szCs w:val="24"/>
              </w:rPr>
              <w:t>行政审批局</w:t>
            </w:r>
          </w:p>
        </w:tc>
        <w:tc>
          <w:tcPr>
            <w:tcW w:w="3910" w:type="dxa"/>
            <w:vAlign w:val="center"/>
          </w:tcPr>
          <w:p>
            <w:pPr>
              <w:adjustRightInd w:val="0"/>
              <w:snapToGrid w:val="0"/>
              <w:rPr>
                <w:rFonts w:ascii="仿宋_GB2312" w:hAnsi="仿宋" w:eastAsia="仿宋_GB2312" w:cs="Times New Roman"/>
                <w:bCs/>
                <w:color w:val="000000" w:themeColor="text1"/>
                <w:sz w:val="24"/>
                <w:szCs w:val="24"/>
              </w:rPr>
            </w:pPr>
            <w:r>
              <w:rPr>
                <w:rFonts w:hint="eastAsia" w:ascii="仿宋_GB2312" w:hAnsi="仿宋" w:eastAsia="仿宋_GB2312" w:cs="Times New Roman"/>
                <w:bCs/>
                <w:color w:val="000000" w:themeColor="text1"/>
                <w:sz w:val="24"/>
                <w:szCs w:val="24"/>
              </w:rPr>
              <w:t>在首都之窗选择取水许可事项进行网上申报</w:t>
            </w:r>
          </w:p>
        </w:tc>
        <w:tc>
          <w:tcPr>
            <w:tcW w:w="1176" w:type="dxa"/>
            <w:vAlign w:val="center"/>
          </w:tcPr>
          <w:p>
            <w:pPr>
              <w:adjustRightInd w:val="0"/>
              <w:snapToGrid w:val="0"/>
              <w:jc w:val="center"/>
              <w:rPr>
                <w:rFonts w:ascii="仿宋_GB2312" w:hAnsi="仿宋" w:eastAsia="仿宋_GB2312" w:cs="Times New Roman"/>
                <w:bCs/>
                <w:color w:val="000000" w:themeColor="text1"/>
                <w:sz w:val="24"/>
                <w:szCs w:val="24"/>
              </w:rPr>
            </w:pPr>
            <w:r>
              <w:rPr>
                <w:rFonts w:hint="eastAsia" w:ascii="仿宋_GB2312" w:hAnsi="仿宋" w:eastAsia="仿宋_GB2312" w:cs="Times New Roman"/>
                <w:bCs/>
                <w:color w:val="000000" w:themeColor="text1"/>
                <w:sz w:val="24"/>
                <w:szCs w:val="24"/>
              </w:rPr>
              <w:t>2</w:t>
            </w:r>
          </w:p>
        </w:tc>
        <w:tc>
          <w:tcPr>
            <w:tcW w:w="2215" w:type="dxa"/>
            <w:vAlign w:val="center"/>
          </w:tcPr>
          <w:p>
            <w:pPr>
              <w:adjustRightInd w:val="0"/>
              <w:snapToGrid w:val="0"/>
              <w:rPr>
                <w:rFonts w:ascii="仿宋_GB2312" w:hAnsi="仿宋" w:eastAsia="仿宋_GB2312" w:cs="Times New Roman"/>
                <w:bCs/>
                <w:color w:val="000000" w:themeColor="text1"/>
                <w:sz w:val="24"/>
                <w:szCs w:val="24"/>
              </w:rPr>
            </w:pPr>
            <w:r>
              <w:rPr>
                <w:rFonts w:hint="eastAsia" w:ascii="仿宋_GB2312" w:hAnsi="仿宋" w:eastAsia="仿宋_GB2312" w:cs="Times New Roman"/>
                <w:bCs/>
                <w:color w:val="000000" w:themeColor="text1"/>
                <w:sz w:val="24"/>
                <w:szCs w:val="24"/>
              </w:rPr>
              <w:t>地下水排入市政雨水管网前完成</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04" w:type="dxa"/>
            <w:vMerge w:val="continue"/>
            <w:vAlign w:val="center"/>
          </w:tcPr>
          <w:p>
            <w:pPr>
              <w:adjustRightInd w:val="0"/>
              <w:snapToGrid w:val="0"/>
              <w:jc w:val="center"/>
              <w:rPr>
                <w:rFonts w:ascii="仿宋_GB2312" w:hAnsi="仿宋" w:eastAsia="仿宋_GB2312" w:cs="Times New Roman"/>
                <w:bCs/>
                <w:color w:val="000000" w:themeColor="text1"/>
                <w:sz w:val="24"/>
                <w:szCs w:val="24"/>
              </w:rPr>
            </w:pPr>
          </w:p>
        </w:tc>
        <w:tc>
          <w:tcPr>
            <w:tcW w:w="485" w:type="dxa"/>
            <w:vAlign w:val="center"/>
          </w:tcPr>
          <w:p>
            <w:pPr>
              <w:adjustRightInd w:val="0"/>
              <w:snapToGrid w:val="0"/>
              <w:jc w:val="center"/>
              <w:rPr>
                <w:rFonts w:ascii="仿宋_GB2312" w:hAnsi="仿宋" w:eastAsia="仿宋_GB2312" w:cs="Times New Roman"/>
                <w:bCs/>
                <w:color w:val="000000" w:themeColor="text1"/>
                <w:sz w:val="24"/>
                <w:szCs w:val="24"/>
              </w:rPr>
            </w:pPr>
            <w:r>
              <w:rPr>
                <w:rFonts w:hint="eastAsia" w:ascii="仿宋_GB2312" w:hAnsi="仿宋" w:eastAsia="仿宋_GB2312" w:cs="Times New Roman"/>
                <w:bCs/>
                <w:color w:val="000000" w:themeColor="text1"/>
                <w:sz w:val="24"/>
                <w:szCs w:val="24"/>
              </w:rPr>
              <w:t>17</w:t>
            </w:r>
          </w:p>
        </w:tc>
        <w:tc>
          <w:tcPr>
            <w:tcW w:w="2442" w:type="dxa"/>
            <w:vAlign w:val="center"/>
          </w:tcPr>
          <w:p>
            <w:pPr>
              <w:adjustRightInd w:val="0"/>
              <w:snapToGrid w:val="0"/>
              <w:rPr>
                <w:rFonts w:ascii="仿宋_GB2312" w:hAnsi="仿宋" w:eastAsia="仿宋_GB2312" w:cs="Times New Roman"/>
                <w:bCs/>
                <w:color w:val="000000" w:themeColor="text1"/>
                <w:sz w:val="24"/>
                <w:szCs w:val="24"/>
              </w:rPr>
            </w:pPr>
            <w:r>
              <w:rPr>
                <w:rFonts w:hint="eastAsia" w:ascii="仿宋_GB2312" w:hAnsi="仿宋" w:eastAsia="仿宋_GB2312" w:cs="Times New Roman"/>
                <w:bCs/>
                <w:color w:val="000000" w:themeColor="text1"/>
                <w:sz w:val="24"/>
                <w:szCs w:val="24"/>
              </w:rPr>
              <w:t>临时排水和施工降水的排水许可</w:t>
            </w:r>
          </w:p>
        </w:tc>
        <w:tc>
          <w:tcPr>
            <w:tcW w:w="1736" w:type="dxa"/>
            <w:vAlign w:val="center"/>
          </w:tcPr>
          <w:p>
            <w:pPr>
              <w:adjustRightInd w:val="0"/>
              <w:snapToGrid w:val="0"/>
              <w:rPr>
                <w:rFonts w:ascii="仿宋_GB2312" w:hAnsi="仿宋" w:eastAsia="仿宋_GB2312" w:cs="Times New Roman"/>
                <w:bCs/>
                <w:color w:val="000000" w:themeColor="text1"/>
                <w:sz w:val="24"/>
                <w:szCs w:val="24"/>
              </w:rPr>
            </w:pPr>
            <w:r>
              <w:rPr>
                <w:rFonts w:hint="eastAsia" w:ascii="仿宋_GB2312" w:hAnsi="仿宋" w:eastAsia="仿宋_GB2312" w:cs="Times New Roman"/>
                <w:bCs/>
                <w:color w:val="000000" w:themeColor="text1"/>
                <w:sz w:val="24"/>
                <w:szCs w:val="24"/>
              </w:rPr>
              <w:t>北京市建设工程施工降水方案专家评审意见，需建设单位提前自行准备</w:t>
            </w:r>
          </w:p>
        </w:tc>
        <w:tc>
          <w:tcPr>
            <w:tcW w:w="1455" w:type="dxa"/>
            <w:vAlign w:val="center"/>
          </w:tcPr>
          <w:p>
            <w:pPr>
              <w:adjustRightInd w:val="0"/>
              <w:snapToGrid w:val="0"/>
              <w:rPr>
                <w:rFonts w:ascii="仿宋_GB2312" w:hAnsi="仿宋" w:eastAsia="仿宋_GB2312" w:cs="Times New Roman"/>
                <w:bCs/>
                <w:color w:val="000000" w:themeColor="text1"/>
                <w:sz w:val="24"/>
                <w:szCs w:val="24"/>
              </w:rPr>
            </w:pPr>
            <w:r>
              <w:rPr>
                <w:rFonts w:hint="eastAsia" w:ascii="仿宋_GB2312" w:hAnsi="仿宋" w:eastAsia="仿宋_GB2312" w:cs="Times New Roman"/>
                <w:bCs/>
                <w:color w:val="000000" w:themeColor="text1"/>
                <w:sz w:val="24"/>
                <w:szCs w:val="24"/>
              </w:rPr>
              <w:t>行政审批局</w:t>
            </w:r>
          </w:p>
        </w:tc>
        <w:tc>
          <w:tcPr>
            <w:tcW w:w="3910" w:type="dxa"/>
            <w:vAlign w:val="center"/>
          </w:tcPr>
          <w:p>
            <w:pPr>
              <w:adjustRightInd w:val="0"/>
              <w:snapToGrid w:val="0"/>
              <w:rPr>
                <w:rFonts w:ascii="仿宋_GB2312" w:hAnsi="仿宋" w:eastAsia="仿宋_GB2312" w:cs="Times New Roman"/>
                <w:bCs/>
                <w:color w:val="000000" w:themeColor="text1"/>
                <w:sz w:val="24"/>
                <w:szCs w:val="24"/>
              </w:rPr>
            </w:pPr>
            <w:r>
              <w:rPr>
                <w:rFonts w:hint="eastAsia" w:ascii="仿宋_GB2312" w:hAnsi="仿宋" w:eastAsia="仿宋_GB2312" w:cs="Times New Roman"/>
                <w:bCs/>
                <w:color w:val="000000" w:themeColor="text1"/>
                <w:sz w:val="24"/>
                <w:szCs w:val="24"/>
              </w:rPr>
              <w:t>在首都之窗选择城镇污水排入排水管网许可事项进行网上申报</w:t>
            </w:r>
          </w:p>
        </w:tc>
        <w:tc>
          <w:tcPr>
            <w:tcW w:w="1176" w:type="dxa"/>
            <w:vAlign w:val="center"/>
          </w:tcPr>
          <w:p>
            <w:pPr>
              <w:adjustRightInd w:val="0"/>
              <w:snapToGrid w:val="0"/>
              <w:jc w:val="center"/>
              <w:rPr>
                <w:rFonts w:ascii="仿宋_GB2312" w:hAnsi="仿宋" w:eastAsia="仿宋_GB2312" w:cs="Times New Roman"/>
                <w:bCs/>
                <w:color w:val="000000" w:themeColor="text1"/>
                <w:sz w:val="24"/>
                <w:szCs w:val="24"/>
              </w:rPr>
            </w:pPr>
            <w:r>
              <w:rPr>
                <w:rFonts w:hint="eastAsia" w:ascii="仿宋_GB2312" w:hAnsi="仿宋" w:eastAsia="仿宋_GB2312" w:cs="Times New Roman"/>
                <w:bCs/>
                <w:color w:val="000000" w:themeColor="text1"/>
                <w:sz w:val="24"/>
                <w:szCs w:val="24"/>
              </w:rPr>
              <w:t>2</w:t>
            </w:r>
            <w:r>
              <w:rPr>
                <w:rFonts w:ascii="仿宋_GB2312" w:hAnsi="仿宋" w:eastAsia="仿宋_GB2312" w:cs="Times New Roman"/>
                <w:bCs/>
                <w:color w:val="000000" w:themeColor="text1"/>
                <w:sz w:val="24"/>
                <w:szCs w:val="24"/>
              </w:rPr>
              <w:t xml:space="preserve"> </w:t>
            </w:r>
          </w:p>
        </w:tc>
        <w:tc>
          <w:tcPr>
            <w:tcW w:w="2215" w:type="dxa"/>
            <w:vAlign w:val="center"/>
          </w:tcPr>
          <w:p>
            <w:pPr>
              <w:adjustRightInd w:val="0"/>
              <w:snapToGrid w:val="0"/>
              <w:rPr>
                <w:rFonts w:ascii="仿宋_GB2312" w:hAnsi="仿宋" w:eastAsia="仿宋_GB2312" w:cs="Times New Roman"/>
                <w:bCs/>
                <w:color w:val="000000" w:themeColor="text1"/>
                <w:sz w:val="24"/>
                <w:szCs w:val="24"/>
              </w:rPr>
            </w:pPr>
            <w:r>
              <w:rPr>
                <w:rFonts w:hint="eastAsia" w:ascii="仿宋_GB2312" w:hAnsi="仿宋" w:eastAsia="仿宋_GB2312" w:cs="Times New Roman"/>
                <w:bCs/>
                <w:color w:val="000000" w:themeColor="text1"/>
                <w:sz w:val="24"/>
                <w:szCs w:val="24"/>
              </w:rPr>
              <w:t>排入市政雨污水管网的情况需要办理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04" w:type="dxa"/>
            <w:vMerge w:val="continue"/>
            <w:vAlign w:val="center"/>
          </w:tcPr>
          <w:p>
            <w:pPr>
              <w:adjustRightInd w:val="0"/>
              <w:snapToGrid w:val="0"/>
              <w:jc w:val="center"/>
              <w:rPr>
                <w:rFonts w:ascii="仿宋_GB2312" w:hAnsi="仿宋" w:eastAsia="仿宋_GB2312" w:cs="Times New Roman"/>
                <w:bCs/>
                <w:color w:val="000000" w:themeColor="text1"/>
                <w:sz w:val="24"/>
                <w:szCs w:val="24"/>
              </w:rPr>
            </w:pPr>
          </w:p>
        </w:tc>
        <w:tc>
          <w:tcPr>
            <w:tcW w:w="485" w:type="dxa"/>
            <w:vAlign w:val="center"/>
          </w:tcPr>
          <w:p>
            <w:pPr>
              <w:adjustRightInd w:val="0"/>
              <w:snapToGrid w:val="0"/>
              <w:jc w:val="center"/>
              <w:rPr>
                <w:rFonts w:ascii="仿宋_GB2312" w:hAnsi="仿宋" w:eastAsia="仿宋_GB2312" w:cs="Times New Roman"/>
                <w:bCs/>
                <w:color w:val="000000" w:themeColor="text1"/>
                <w:sz w:val="24"/>
                <w:szCs w:val="24"/>
              </w:rPr>
            </w:pPr>
            <w:r>
              <w:rPr>
                <w:rFonts w:hint="eastAsia" w:ascii="仿宋_GB2312" w:hAnsi="仿宋" w:eastAsia="仿宋_GB2312" w:cs="Times New Roman"/>
                <w:bCs/>
                <w:color w:val="000000" w:themeColor="text1"/>
                <w:sz w:val="24"/>
                <w:szCs w:val="24"/>
              </w:rPr>
              <w:t>18</w:t>
            </w:r>
          </w:p>
        </w:tc>
        <w:tc>
          <w:tcPr>
            <w:tcW w:w="2442" w:type="dxa"/>
            <w:vAlign w:val="center"/>
          </w:tcPr>
          <w:p>
            <w:pPr>
              <w:adjustRightInd w:val="0"/>
              <w:snapToGrid w:val="0"/>
              <w:rPr>
                <w:rFonts w:ascii="仿宋_GB2312" w:hAnsi="仿宋" w:eastAsia="仿宋_GB2312" w:cs="Times New Roman"/>
                <w:bCs/>
                <w:color w:val="000000" w:themeColor="text1"/>
                <w:sz w:val="24"/>
                <w:szCs w:val="24"/>
              </w:rPr>
            </w:pPr>
            <w:r>
              <w:rPr>
                <w:rFonts w:hint="eastAsia" w:ascii="仿宋_GB2312" w:hAnsi="仿宋" w:eastAsia="仿宋_GB2312" w:cs="Times New Roman"/>
                <w:bCs/>
                <w:color w:val="000000" w:themeColor="text1"/>
                <w:sz w:val="24"/>
                <w:szCs w:val="24"/>
              </w:rPr>
              <w:t>临时雨污水接口</w:t>
            </w:r>
          </w:p>
        </w:tc>
        <w:tc>
          <w:tcPr>
            <w:tcW w:w="1736" w:type="dxa"/>
            <w:vAlign w:val="center"/>
          </w:tcPr>
          <w:p>
            <w:pPr>
              <w:adjustRightInd w:val="0"/>
              <w:snapToGrid w:val="0"/>
              <w:rPr>
                <w:rFonts w:ascii="仿宋_GB2312" w:hAnsi="仿宋" w:eastAsia="仿宋_GB2312" w:cs="Times New Roman"/>
                <w:bCs/>
                <w:color w:val="000000" w:themeColor="text1"/>
                <w:sz w:val="24"/>
                <w:szCs w:val="24"/>
              </w:rPr>
            </w:pPr>
            <w:r>
              <w:rPr>
                <w:rFonts w:hint="eastAsia" w:ascii="仿宋_GB2312" w:hAnsi="仿宋" w:eastAsia="仿宋_GB2312" w:cs="Times New Roman"/>
                <w:bCs/>
                <w:color w:val="000000" w:themeColor="text1"/>
                <w:sz w:val="24"/>
                <w:szCs w:val="24"/>
              </w:rPr>
              <w:t>临建规划许可证</w:t>
            </w:r>
          </w:p>
        </w:tc>
        <w:tc>
          <w:tcPr>
            <w:tcW w:w="1455" w:type="dxa"/>
            <w:vAlign w:val="center"/>
          </w:tcPr>
          <w:p>
            <w:pPr>
              <w:adjustRightInd w:val="0"/>
              <w:snapToGrid w:val="0"/>
              <w:rPr>
                <w:rFonts w:ascii="仿宋_GB2312" w:hAnsi="仿宋" w:eastAsia="仿宋_GB2312" w:cs="Times New Roman"/>
                <w:bCs/>
                <w:color w:val="000000" w:themeColor="text1"/>
                <w:sz w:val="24"/>
                <w:szCs w:val="24"/>
              </w:rPr>
            </w:pPr>
            <w:r>
              <w:rPr>
                <w:rFonts w:hint="eastAsia" w:ascii="仿宋_GB2312" w:hAnsi="仿宋" w:eastAsia="仿宋_GB2312" w:cs="Times New Roman"/>
                <w:bCs/>
                <w:color w:val="000000" w:themeColor="text1"/>
                <w:sz w:val="24"/>
                <w:szCs w:val="24"/>
              </w:rPr>
              <w:t>行政审批局</w:t>
            </w:r>
          </w:p>
        </w:tc>
        <w:tc>
          <w:tcPr>
            <w:tcW w:w="3910" w:type="dxa"/>
            <w:vAlign w:val="center"/>
          </w:tcPr>
          <w:p>
            <w:pPr>
              <w:adjustRightInd w:val="0"/>
              <w:snapToGrid w:val="0"/>
              <w:rPr>
                <w:rFonts w:ascii="仿宋_GB2312" w:hAnsi="仿宋" w:eastAsia="仿宋_GB2312" w:cs="Times New Roman"/>
                <w:bCs/>
                <w:color w:val="000000" w:themeColor="text1"/>
                <w:sz w:val="24"/>
                <w:szCs w:val="24"/>
              </w:rPr>
            </w:pPr>
            <w:r>
              <w:rPr>
                <w:rFonts w:hint="eastAsia" w:ascii="仿宋_GB2312" w:hAnsi="仿宋" w:eastAsia="仿宋_GB2312" w:cs="Times New Roman"/>
                <w:bCs/>
                <w:color w:val="000000" w:themeColor="text1"/>
                <w:sz w:val="24"/>
                <w:szCs w:val="24"/>
              </w:rPr>
              <w:t>提前联系管线养护单位做好现场踏勘</w:t>
            </w:r>
          </w:p>
        </w:tc>
        <w:tc>
          <w:tcPr>
            <w:tcW w:w="1176" w:type="dxa"/>
            <w:vAlign w:val="center"/>
          </w:tcPr>
          <w:p>
            <w:pPr>
              <w:adjustRightInd w:val="0"/>
              <w:snapToGrid w:val="0"/>
              <w:jc w:val="center"/>
              <w:rPr>
                <w:rFonts w:ascii="仿宋_GB2312" w:hAnsi="仿宋" w:eastAsia="仿宋_GB2312" w:cs="Times New Roman"/>
                <w:bCs/>
                <w:color w:val="000000" w:themeColor="text1"/>
                <w:sz w:val="24"/>
                <w:szCs w:val="24"/>
              </w:rPr>
            </w:pPr>
            <w:r>
              <w:rPr>
                <w:rFonts w:hint="eastAsia" w:ascii="仿宋_GB2312" w:hAnsi="仿宋" w:eastAsia="仿宋_GB2312" w:cs="Times New Roman"/>
                <w:bCs/>
                <w:color w:val="000000" w:themeColor="text1"/>
                <w:sz w:val="24"/>
                <w:szCs w:val="24"/>
              </w:rPr>
              <w:t>2</w:t>
            </w:r>
            <w:r>
              <w:rPr>
                <w:rFonts w:ascii="仿宋_GB2312" w:hAnsi="仿宋" w:eastAsia="仿宋_GB2312" w:cs="Times New Roman"/>
                <w:bCs/>
                <w:color w:val="000000" w:themeColor="text1"/>
                <w:sz w:val="24"/>
                <w:szCs w:val="24"/>
              </w:rPr>
              <w:t xml:space="preserve"> </w:t>
            </w:r>
          </w:p>
        </w:tc>
        <w:tc>
          <w:tcPr>
            <w:tcW w:w="2215" w:type="dxa"/>
            <w:vAlign w:val="center"/>
          </w:tcPr>
          <w:p>
            <w:pPr>
              <w:adjustRightInd w:val="0"/>
              <w:snapToGrid w:val="0"/>
              <w:rPr>
                <w:rFonts w:ascii="仿宋_GB2312" w:hAnsi="仿宋" w:eastAsia="仿宋_GB2312" w:cs="Times New Roman"/>
                <w:bCs/>
                <w:color w:val="000000" w:themeColor="text1"/>
                <w:sz w:val="24"/>
                <w:szCs w:val="24"/>
              </w:rPr>
            </w:pPr>
            <w:r>
              <w:rPr>
                <w:rFonts w:hint="eastAsia" w:ascii="仿宋_GB2312" w:hAnsi="仿宋" w:eastAsia="仿宋_GB2312" w:cs="Times New Roman"/>
                <w:bCs/>
                <w:color w:val="000000" w:themeColor="text1"/>
                <w:sz w:val="24"/>
                <w:szCs w:val="24"/>
              </w:rPr>
              <w:t>临时排水前完成</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04" w:type="dxa"/>
            <w:vMerge w:val="continue"/>
            <w:vAlign w:val="center"/>
          </w:tcPr>
          <w:p>
            <w:pPr>
              <w:adjustRightInd w:val="0"/>
              <w:snapToGrid w:val="0"/>
              <w:jc w:val="center"/>
              <w:rPr>
                <w:rFonts w:ascii="仿宋_GB2312" w:hAnsi="仿宋" w:eastAsia="仿宋_GB2312" w:cs="Times New Roman"/>
                <w:bCs/>
                <w:color w:val="000000" w:themeColor="text1"/>
                <w:sz w:val="24"/>
                <w:szCs w:val="24"/>
              </w:rPr>
            </w:pPr>
          </w:p>
        </w:tc>
        <w:tc>
          <w:tcPr>
            <w:tcW w:w="485" w:type="dxa"/>
            <w:vAlign w:val="center"/>
          </w:tcPr>
          <w:p>
            <w:pPr>
              <w:adjustRightInd w:val="0"/>
              <w:snapToGrid w:val="0"/>
              <w:jc w:val="center"/>
              <w:rPr>
                <w:rFonts w:ascii="仿宋_GB2312" w:hAnsi="仿宋" w:eastAsia="仿宋_GB2312" w:cs="Times New Roman"/>
                <w:bCs/>
                <w:color w:val="000000" w:themeColor="text1"/>
                <w:sz w:val="24"/>
                <w:szCs w:val="24"/>
              </w:rPr>
            </w:pPr>
            <w:r>
              <w:rPr>
                <w:rFonts w:hint="eastAsia" w:ascii="仿宋_GB2312" w:hAnsi="仿宋" w:eastAsia="仿宋_GB2312" w:cs="Times New Roman"/>
                <w:bCs/>
                <w:color w:val="000000" w:themeColor="text1"/>
                <w:sz w:val="24"/>
                <w:szCs w:val="24"/>
              </w:rPr>
              <w:t>19</w:t>
            </w:r>
          </w:p>
        </w:tc>
        <w:tc>
          <w:tcPr>
            <w:tcW w:w="2442" w:type="dxa"/>
            <w:vAlign w:val="center"/>
          </w:tcPr>
          <w:p>
            <w:pPr>
              <w:adjustRightInd w:val="0"/>
              <w:snapToGrid w:val="0"/>
              <w:rPr>
                <w:rFonts w:ascii="仿宋_GB2312" w:hAnsi="仿宋" w:eastAsia="仿宋_GB2312" w:cs="Times New Roman"/>
                <w:bCs/>
                <w:color w:val="000000" w:themeColor="text1"/>
                <w:sz w:val="24"/>
                <w:szCs w:val="24"/>
              </w:rPr>
            </w:pPr>
            <w:r>
              <w:rPr>
                <w:rFonts w:hint="eastAsia" w:ascii="仿宋_GB2312" w:hAnsi="仿宋" w:eastAsia="仿宋_GB2312" w:cs="Times New Roman"/>
                <w:bCs/>
                <w:color w:val="000000" w:themeColor="text1"/>
                <w:sz w:val="24"/>
                <w:szCs w:val="24"/>
              </w:rPr>
              <w:t>临时建设工程规划许可证</w:t>
            </w:r>
          </w:p>
        </w:tc>
        <w:tc>
          <w:tcPr>
            <w:tcW w:w="1736" w:type="dxa"/>
            <w:vAlign w:val="center"/>
          </w:tcPr>
          <w:p>
            <w:pPr>
              <w:adjustRightInd w:val="0"/>
              <w:snapToGrid w:val="0"/>
              <w:rPr>
                <w:rFonts w:ascii="仿宋_GB2312" w:hAnsi="仿宋" w:eastAsia="仿宋_GB2312" w:cs="Times New Roman"/>
                <w:bCs/>
                <w:color w:val="000000" w:themeColor="text1"/>
                <w:sz w:val="24"/>
                <w:szCs w:val="24"/>
              </w:rPr>
            </w:pPr>
            <w:r>
              <w:rPr>
                <w:rFonts w:hint="eastAsia" w:ascii="仿宋_GB2312" w:hAnsi="仿宋" w:eastAsia="仿宋_GB2312" w:cs="Times New Roman"/>
                <w:bCs/>
                <w:color w:val="000000" w:themeColor="text1"/>
                <w:sz w:val="24"/>
                <w:szCs w:val="24"/>
              </w:rPr>
              <w:t>无</w:t>
            </w:r>
          </w:p>
        </w:tc>
        <w:tc>
          <w:tcPr>
            <w:tcW w:w="1455" w:type="dxa"/>
            <w:vAlign w:val="center"/>
          </w:tcPr>
          <w:p>
            <w:pPr>
              <w:adjustRightInd w:val="0"/>
              <w:snapToGrid w:val="0"/>
              <w:rPr>
                <w:rFonts w:ascii="仿宋_GB2312" w:hAnsi="仿宋" w:eastAsia="仿宋_GB2312" w:cs="Times New Roman"/>
                <w:bCs/>
                <w:color w:val="000000" w:themeColor="text1"/>
                <w:sz w:val="24"/>
                <w:szCs w:val="24"/>
              </w:rPr>
            </w:pPr>
            <w:r>
              <w:rPr>
                <w:rFonts w:hint="eastAsia" w:ascii="仿宋_GB2312" w:hAnsi="仿宋" w:eastAsia="仿宋_GB2312" w:cs="Times New Roman"/>
                <w:bCs/>
                <w:color w:val="000000" w:themeColor="text1"/>
                <w:sz w:val="24"/>
                <w:szCs w:val="24"/>
              </w:rPr>
              <w:t>规</w:t>
            </w:r>
            <w:r>
              <w:rPr>
                <w:rFonts w:hint="eastAsia" w:ascii="仿宋_GB2312" w:hAnsi="仿宋" w:eastAsia="仿宋_GB2312" w:cs="Times New Roman"/>
                <w:bCs/>
                <w:color w:val="000000" w:themeColor="text1"/>
                <w:sz w:val="24"/>
                <w:szCs w:val="24"/>
                <w:lang w:val="en-US" w:eastAsia="zh-CN"/>
              </w:rPr>
              <w:t>自</w:t>
            </w:r>
            <w:r>
              <w:rPr>
                <w:rFonts w:hint="eastAsia" w:ascii="仿宋_GB2312" w:hAnsi="仿宋" w:eastAsia="仿宋_GB2312" w:cs="Times New Roman"/>
                <w:bCs/>
                <w:color w:val="000000" w:themeColor="text1"/>
                <w:sz w:val="24"/>
                <w:szCs w:val="24"/>
              </w:rPr>
              <w:t>分局</w:t>
            </w:r>
          </w:p>
        </w:tc>
        <w:tc>
          <w:tcPr>
            <w:tcW w:w="3910" w:type="dxa"/>
            <w:vAlign w:val="center"/>
          </w:tcPr>
          <w:p>
            <w:pPr>
              <w:adjustRightInd w:val="0"/>
              <w:snapToGrid w:val="0"/>
              <w:rPr>
                <w:rFonts w:ascii="仿宋_GB2312" w:hAnsi="仿宋" w:eastAsia="仿宋_GB2312" w:cs="Times New Roman"/>
                <w:bCs/>
                <w:color w:val="000000" w:themeColor="text1"/>
                <w:sz w:val="24"/>
                <w:szCs w:val="24"/>
              </w:rPr>
            </w:pPr>
            <w:r>
              <w:rPr>
                <w:rFonts w:hint="eastAsia" w:ascii="仿宋_GB2312" w:hAnsi="仿宋" w:eastAsia="仿宋_GB2312" w:cs="Times New Roman"/>
                <w:bCs/>
                <w:color w:val="000000" w:themeColor="text1"/>
                <w:sz w:val="24"/>
                <w:szCs w:val="24"/>
              </w:rPr>
              <w:t>在首都之窗选择对应的事项进行网上申报</w:t>
            </w:r>
          </w:p>
        </w:tc>
        <w:tc>
          <w:tcPr>
            <w:tcW w:w="1176" w:type="dxa"/>
            <w:vAlign w:val="center"/>
          </w:tcPr>
          <w:p>
            <w:pPr>
              <w:adjustRightInd w:val="0"/>
              <w:snapToGrid w:val="0"/>
              <w:jc w:val="center"/>
              <w:rPr>
                <w:rFonts w:ascii="仿宋_GB2312" w:hAnsi="仿宋" w:eastAsia="仿宋_GB2312" w:cs="Times New Roman"/>
                <w:bCs/>
                <w:color w:val="000000" w:themeColor="text1"/>
                <w:sz w:val="24"/>
                <w:szCs w:val="24"/>
              </w:rPr>
            </w:pPr>
            <w:r>
              <w:rPr>
                <w:rFonts w:hint="eastAsia" w:ascii="仿宋_GB2312" w:hAnsi="仿宋" w:eastAsia="仿宋_GB2312" w:cs="Times New Roman"/>
                <w:bCs/>
                <w:color w:val="000000" w:themeColor="text1"/>
                <w:sz w:val="24"/>
                <w:szCs w:val="24"/>
              </w:rPr>
              <w:t>2</w:t>
            </w:r>
          </w:p>
        </w:tc>
        <w:tc>
          <w:tcPr>
            <w:tcW w:w="2215" w:type="dxa"/>
            <w:vAlign w:val="center"/>
          </w:tcPr>
          <w:p>
            <w:pPr>
              <w:adjustRightInd w:val="0"/>
              <w:snapToGrid w:val="0"/>
              <w:rPr>
                <w:rFonts w:ascii="仿宋_GB2312" w:hAnsi="仿宋" w:eastAsia="仿宋_GB2312" w:cs="Times New Roman"/>
                <w:bCs/>
                <w:color w:val="000000" w:themeColor="text1"/>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04" w:type="dxa"/>
            <w:vMerge w:val="continue"/>
            <w:vAlign w:val="center"/>
          </w:tcPr>
          <w:p>
            <w:pPr>
              <w:adjustRightInd w:val="0"/>
              <w:snapToGrid w:val="0"/>
              <w:jc w:val="center"/>
              <w:rPr>
                <w:rFonts w:ascii="仿宋_GB2312" w:hAnsi="仿宋" w:eastAsia="仿宋_GB2312" w:cs="Times New Roman"/>
                <w:bCs/>
                <w:color w:val="000000" w:themeColor="text1"/>
                <w:sz w:val="24"/>
                <w:szCs w:val="24"/>
              </w:rPr>
            </w:pPr>
          </w:p>
        </w:tc>
        <w:tc>
          <w:tcPr>
            <w:tcW w:w="485" w:type="dxa"/>
            <w:vAlign w:val="center"/>
          </w:tcPr>
          <w:p>
            <w:pPr>
              <w:adjustRightInd w:val="0"/>
              <w:snapToGrid w:val="0"/>
              <w:jc w:val="center"/>
              <w:rPr>
                <w:rFonts w:ascii="仿宋_GB2312" w:hAnsi="仿宋" w:eastAsia="仿宋_GB2312" w:cs="Times New Roman"/>
                <w:bCs/>
                <w:color w:val="000000" w:themeColor="text1"/>
                <w:sz w:val="24"/>
                <w:szCs w:val="24"/>
              </w:rPr>
            </w:pPr>
            <w:r>
              <w:rPr>
                <w:rFonts w:hint="eastAsia" w:ascii="仿宋_GB2312" w:hAnsi="仿宋" w:eastAsia="仿宋_GB2312" w:cs="Times New Roman"/>
                <w:bCs/>
                <w:color w:val="000000" w:themeColor="text1"/>
                <w:sz w:val="24"/>
                <w:szCs w:val="24"/>
              </w:rPr>
              <w:t>20</w:t>
            </w:r>
          </w:p>
        </w:tc>
        <w:tc>
          <w:tcPr>
            <w:tcW w:w="2442" w:type="dxa"/>
            <w:vAlign w:val="center"/>
          </w:tcPr>
          <w:p>
            <w:pPr>
              <w:adjustRightInd w:val="0"/>
              <w:snapToGrid w:val="0"/>
              <w:rPr>
                <w:rFonts w:ascii="仿宋_GB2312" w:hAnsi="仿宋" w:eastAsia="仿宋_GB2312" w:cs="Times New Roman"/>
                <w:b/>
                <w:color w:val="000000" w:themeColor="text1"/>
                <w:sz w:val="24"/>
                <w:szCs w:val="24"/>
              </w:rPr>
            </w:pPr>
            <w:r>
              <w:rPr>
                <w:rFonts w:hint="eastAsia" w:ascii="仿宋_GB2312" w:hAnsi="仿宋" w:eastAsia="仿宋_GB2312" w:cs="Times New Roman"/>
                <w:bCs/>
                <w:color w:val="000000" w:themeColor="text1"/>
                <w:sz w:val="24"/>
                <w:szCs w:val="24"/>
              </w:rPr>
              <w:t>市政设施建设类审批（临时占用城市道路许可、挖掘城市道路许可）</w:t>
            </w:r>
          </w:p>
        </w:tc>
        <w:tc>
          <w:tcPr>
            <w:tcW w:w="1736" w:type="dxa"/>
            <w:vAlign w:val="center"/>
          </w:tcPr>
          <w:p>
            <w:pPr>
              <w:adjustRightInd w:val="0"/>
              <w:snapToGrid w:val="0"/>
              <w:rPr>
                <w:rFonts w:ascii="仿宋_GB2312" w:hAnsi="仿宋" w:eastAsia="仿宋_GB2312" w:cs="Times New Roman"/>
                <w:bCs/>
                <w:color w:val="000000" w:themeColor="text1"/>
                <w:sz w:val="24"/>
                <w:szCs w:val="24"/>
              </w:rPr>
            </w:pPr>
            <w:r>
              <w:rPr>
                <w:rFonts w:hint="eastAsia" w:ascii="仿宋_GB2312" w:hAnsi="仿宋" w:eastAsia="仿宋_GB2312" w:cs="Times New Roman"/>
                <w:bCs/>
                <w:color w:val="000000" w:themeColor="text1"/>
                <w:sz w:val="24"/>
                <w:szCs w:val="24"/>
              </w:rPr>
              <w:t>规划许可</w:t>
            </w:r>
          </w:p>
          <w:p>
            <w:pPr>
              <w:adjustRightInd w:val="0"/>
              <w:snapToGrid w:val="0"/>
              <w:rPr>
                <w:rFonts w:ascii="仿宋_GB2312" w:hAnsi="仿宋" w:eastAsia="仿宋_GB2312" w:cs="Times New Roman"/>
                <w:bCs/>
                <w:color w:val="000000" w:themeColor="text1"/>
                <w:sz w:val="24"/>
                <w:szCs w:val="24"/>
              </w:rPr>
            </w:pPr>
            <w:r>
              <w:rPr>
                <w:rFonts w:hint="eastAsia" w:ascii="仿宋_GB2312" w:hAnsi="仿宋" w:eastAsia="仿宋_GB2312" w:cs="Times New Roman"/>
                <w:bCs/>
                <w:color w:val="000000" w:themeColor="text1"/>
                <w:sz w:val="24"/>
                <w:szCs w:val="24"/>
              </w:rPr>
              <w:t>施工许可</w:t>
            </w:r>
          </w:p>
        </w:tc>
        <w:tc>
          <w:tcPr>
            <w:tcW w:w="1455" w:type="dxa"/>
            <w:vAlign w:val="center"/>
          </w:tcPr>
          <w:p>
            <w:pPr>
              <w:adjustRightInd w:val="0"/>
              <w:snapToGrid w:val="0"/>
              <w:rPr>
                <w:rFonts w:ascii="仿宋_GB2312" w:hAnsi="仿宋" w:eastAsia="仿宋_GB2312" w:cs="Times New Roman"/>
                <w:bCs/>
                <w:color w:val="000000" w:themeColor="text1"/>
                <w:sz w:val="24"/>
                <w:szCs w:val="24"/>
              </w:rPr>
            </w:pPr>
            <w:r>
              <w:rPr>
                <w:rFonts w:hint="eastAsia" w:ascii="仿宋_GB2312" w:hAnsi="仿宋" w:eastAsia="仿宋_GB2312" w:cs="Times New Roman"/>
                <w:bCs/>
                <w:color w:val="000000" w:themeColor="text1"/>
                <w:sz w:val="24"/>
                <w:szCs w:val="24"/>
              </w:rPr>
              <w:t>行政审批局</w:t>
            </w:r>
          </w:p>
        </w:tc>
        <w:tc>
          <w:tcPr>
            <w:tcW w:w="3910" w:type="dxa"/>
            <w:vAlign w:val="center"/>
          </w:tcPr>
          <w:p>
            <w:pPr>
              <w:adjustRightInd w:val="0"/>
              <w:snapToGrid w:val="0"/>
              <w:rPr>
                <w:rFonts w:ascii="仿宋_GB2312" w:hAnsi="仿宋" w:eastAsia="仿宋_GB2312" w:cs="Times New Roman"/>
                <w:bCs/>
                <w:color w:val="000000" w:themeColor="text1"/>
                <w:sz w:val="24"/>
                <w:szCs w:val="24"/>
              </w:rPr>
            </w:pPr>
            <w:r>
              <w:rPr>
                <w:rFonts w:ascii="仿宋_GB2312" w:hAnsi="仿宋" w:eastAsia="仿宋_GB2312" w:cs="Times New Roman"/>
                <w:bCs/>
                <w:color w:val="000000" w:themeColor="text1"/>
                <w:sz w:val="24"/>
                <w:szCs w:val="24"/>
              </w:rPr>
              <w:t>提前完成挖掘城市道路恢复方案</w:t>
            </w:r>
          </w:p>
        </w:tc>
        <w:tc>
          <w:tcPr>
            <w:tcW w:w="1176" w:type="dxa"/>
            <w:vAlign w:val="center"/>
          </w:tcPr>
          <w:p>
            <w:pPr>
              <w:adjustRightInd w:val="0"/>
              <w:snapToGrid w:val="0"/>
              <w:jc w:val="center"/>
              <w:rPr>
                <w:rFonts w:ascii="仿宋_GB2312" w:hAnsi="仿宋" w:eastAsia="仿宋_GB2312" w:cs="Times New Roman"/>
                <w:bCs/>
                <w:color w:val="000000" w:themeColor="text1"/>
                <w:sz w:val="24"/>
                <w:szCs w:val="24"/>
              </w:rPr>
            </w:pPr>
            <w:r>
              <w:rPr>
                <w:rFonts w:hint="eastAsia" w:ascii="仿宋_GB2312" w:hAnsi="仿宋" w:eastAsia="仿宋_GB2312" w:cs="Times New Roman"/>
                <w:bCs/>
                <w:color w:val="000000" w:themeColor="text1"/>
                <w:sz w:val="24"/>
                <w:szCs w:val="24"/>
              </w:rPr>
              <w:t>2</w:t>
            </w:r>
            <w:r>
              <w:rPr>
                <w:rFonts w:ascii="仿宋_GB2312" w:hAnsi="仿宋" w:eastAsia="仿宋_GB2312" w:cs="Times New Roman"/>
                <w:bCs/>
                <w:color w:val="000000" w:themeColor="text1"/>
                <w:sz w:val="24"/>
                <w:szCs w:val="24"/>
              </w:rPr>
              <w:t xml:space="preserve"> </w:t>
            </w:r>
          </w:p>
        </w:tc>
        <w:tc>
          <w:tcPr>
            <w:tcW w:w="2215" w:type="dxa"/>
            <w:vAlign w:val="center"/>
          </w:tcPr>
          <w:p>
            <w:pPr>
              <w:adjustRightInd w:val="0"/>
              <w:snapToGrid w:val="0"/>
              <w:rPr>
                <w:rFonts w:ascii="仿宋_GB2312" w:hAnsi="仿宋" w:eastAsia="仿宋_GB2312" w:cs="Times New Roman"/>
                <w:bCs/>
                <w:color w:val="000000" w:themeColor="text1"/>
                <w:sz w:val="24"/>
                <w:szCs w:val="24"/>
              </w:rPr>
            </w:pPr>
            <w:r>
              <w:rPr>
                <w:rFonts w:hint="eastAsia" w:ascii="仿宋_GB2312" w:hAnsi="仿宋" w:eastAsia="仿宋_GB2312" w:cs="Times New Roman"/>
                <w:bCs/>
                <w:color w:val="000000" w:themeColor="text1"/>
                <w:sz w:val="24"/>
                <w:szCs w:val="24"/>
              </w:rPr>
              <w:t>涉及开辟道口的，需提前到交通队办理占道施工许可、开辟道口审批。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04" w:type="dxa"/>
            <w:vMerge w:val="continue"/>
            <w:vAlign w:val="center"/>
          </w:tcPr>
          <w:p>
            <w:pPr>
              <w:adjustRightInd w:val="0"/>
              <w:snapToGrid w:val="0"/>
              <w:jc w:val="center"/>
              <w:rPr>
                <w:rFonts w:ascii="仿宋_GB2312" w:hAnsi="仿宋" w:eastAsia="仿宋_GB2312" w:cs="Times New Roman"/>
                <w:bCs/>
                <w:color w:val="000000" w:themeColor="text1"/>
                <w:sz w:val="24"/>
                <w:szCs w:val="24"/>
              </w:rPr>
            </w:pPr>
          </w:p>
        </w:tc>
        <w:tc>
          <w:tcPr>
            <w:tcW w:w="485" w:type="dxa"/>
            <w:vAlign w:val="center"/>
          </w:tcPr>
          <w:p>
            <w:pPr>
              <w:adjustRightInd w:val="0"/>
              <w:snapToGrid w:val="0"/>
              <w:jc w:val="center"/>
              <w:rPr>
                <w:rFonts w:ascii="仿宋_GB2312" w:hAnsi="仿宋" w:eastAsia="仿宋_GB2312" w:cs="Times New Roman"/>
                <w:bCs/>
                <w:color w:val="000000" w:themeColor="text1"/>
                <w:sz w:val="24"/>
                <w:szCs w:val="24"/>
              </w:rPr>
            </w:pPr>
            <w:r>
              <w:rPr>
                <w:rFonts w:hint="eastAsia" w:ascii="仿宋_GB2312" w:hAnsi="仿宋" w:eastAsia="仿宋_GB2312" w:cs="Times New Roman"/>
                <w:bCs/>
                <w:color w:val="000000" w:themeColor="text1"/>
                <w:sz w:val="24"/>
                <w:szCs w:val="24"/>
              </w:rPr>
              <w:t>21</w:t>
            </w:r>
          </w:p>
        </w:tc>
        <w:tc>
          <w:tcPr>
            <w:tcW w:w="2442" w:type="dxa"/>
            <w:vAlign w:val="center"/>
          </w:tcPr>
          <w:p>
            <w:pPr>
              <w:adjustRightInd w:val="0"/>
              <w:snapToGrid w:val="0"/>
              <w:rPr>
                <w:rFonts w:ascii="仿宋_GB2312" w:hAnsi="仿宋" w:eastAsia="仿宋_GB2312" w:cs="Times New Roman"/>
                <w:bCs/>
                <w:color w:val="000000" w:themeColor="text1"/>
                <w:sz w:val="24"/>
                <w:szCs w:val="24"/>
              </w:rPr>
            </w:pPr>
            <w:r>
              <w:rPr>
                <w:rFonts w:hint="eastAsia" w:ascii="仿宋_GB2312" w:hAnsi="仿宋" w:eastAsia="仿宋_GB2312" w:cs="Times New Roman"/>
                <w:bCs/>
                <w:color w:val="000000" w:themeColor="text1"/>
                <w:sz w:val="24"/>
                <w:szCs w:val="24"/>
              </w:rPr>
              <w:t>涉及占用园林绿化资源的审批（改变绿化规划、绿化用地使用性质，临时占用绿化用地、砍伐城市树木、移植树木）</w:t>
            </w:r>
          </w:p>
        </w:tc>
        <w:tc>
          <w:tcPr>
            <w:tcW w:w="1736" w:type="dxa"/>
            <w:vAlign w:val="center"/>
          </w:tcPr>
          <w:p>
            <w:pPr>
              <w:adjustRightInd w:val="0"/>
              <w:snapToGrid w:val="0"/>
              <w:rPr>
                <w:rFonts w:ascii="仿宋_GB2312" w:hAnsi="仿宋" w:eastAsia="仿宋_GB2312" w:cs="Times New Roman"/>
                <w:bCs/>
                <w:color w:val="000000" w:themeColor="text1"/>
                <w:sz w:val="24"/>
                <w:szCs w:val="24"/>
              </w:rPr>
            </w:pPr>
            <w:r>
              <w:rPr>
                <w:rFonts w:hint="eastAsia" w:ascii="仿宋_GB2312" w:hAnsi="仿宋" w:eastAsia="仿宋_GB2312" w:cs="Times New Roman"/>
                <w:bCs/>
                <w:color w:val="000000" w:themeColor="text1"/>
                <w:sz w:val="24"/>
                <w:szCs w:val="24"/>
              </w:rPr>
              <w:t>规划许可</w:t>
            </w:r>
          </w:p>
        </w:tc>
        <w:tc>
          <w:tcPr>
            <w:tcW w:w="1455" w:type="dxa"/>
            <w:vAlign w:val="center"/>
          </w:tcPr>
          <w:p>
            <w:pPr>
              <w:adjustRightInd w:val="0"/>
              <w:snapToGrid w:val="0"/>
              <w:rPr>
                <w:rFonts w:ascii="仿宋_GB2312" w:hAnsi="仿宋" w:eastAsia="仿宋_GB2312" w:cs="Times New Roman"/>
                <w:bCs/>
                <w:color w:val="000000" w:themeColor="text1"/>
                <w:sz w:val="24"/>
                <w:szCs w:val="24"/>
              </w:rPr>
            </w:pPr>
            <w:r>
              <w:rPr>
                <w:rFonts w:hint="eastAsia" w:ascii="仿宋_GB2312" w:hAnsi="仿宋" w:eastAsia="仿宋_GB2312" w:cs="Times New Roman"/>
                <w:bCs/>
                <w:color w:val="000000" w:themeColor="text1"/>
                <w:sz w:val="24"/>
                <w:szCs w:val="24"/>
              </w:rPr>
              <w:t>行政审批局</w:t>
            </w:r>
          </w:p>
        </w:tc>
        <w:tc>
          <w:tcPr>
            <w:tcW w:w="3910" w:type="dxa"/>
            <w:vAlign w:val="center"/>
          </w:tcPr>
          <w:p>
            <w:pPr>
              <w:adjustRightInd w:val="0"/>
              <w:snapToGrid w:val="0"/>
              <w:rPr>
                <w:rFonts w:ascii="仿宋_GB2312" w:hAnsi="仿宋" w:eastAsia="仿宋_GB2312" w:cs="Times New Roman"/>
                <w:bCs/>
                <w:color w:val="000000" w:themeColor="text1"/>
                <w:sz w:val="24"/>
                <w:szCs w:val="24"/>
              </w:rPr>
            </w:pPr>
            <w:r>
              <w:rPr>
                <w:rFonts w:ascii="仿宋_GB2312" w:hAnsi="仿宋" w:eastAsia="仿宋_GB2312" w:cs="Times New Roman"/>
                <w:bCs/>
                <w:color w:val="000000" w:themeColor="text1"/>
                <w:sz w:val="24"/>
                <w:szCs w:val="24"/>
              </w:rPr>
              <w:t>提前完成绿地</w:t>
            </w:r>
            <w:r>
              <w:rPr>
                <w:rFonts w:hint="eastAsia" w:ascii="仿宋_GB2312" w:hAnsi="仿宋" w:eastAsia="仿宋_GB2312" w:cs="Times New Roman"/>
                <w:bCs/>
                <w:color w:val="000000" w:themeColor="text1"/>
                <w:sz w:val="24"/>
                <w:szCs w:val="24"/>
              </w:rPr>
              <w:t>补建</w:t>
            </w:r>
            <w:r>
              <w:rPr>
                <w:rFonts w:ascii="仿宋_GB2312" w:hAnsi="仿宋" w:eastAsia="仿宋_GB2312" w:cs="Times New Roman"/>
                <w:bCs/>
                <w:color w:val="000000" w:themeColor="text1"/>
                <w:sz w:val="24"/>
                <w:szCs w:val="24"/>
              </w:rPr>
              <w:t>方案</w:t>
            </w:r>
            <w:r>
              <w:rPr>
                <w:rFonts w:hint="eastAsia" w:ascii="仿宋_GB2312" w:hAnsi="仿宋" w:eastAsia="仿宋_GB2312" w:cs="Times New Roman"/>
                <w:bCs/>
                <w:color w:val="000000" w:themeColor="text1"/>
                <w:sz w:val="24"/>
                <w:szCs w:val="24"/>
              </w:rPr>
              <w:t>、</w:t>
            </w:r>
            <w:r>
              <w:rPr>
                <w:rFonts w:ascii="仿宋_GB2312" w:hAnsi="仿宋" w:eastAsia="仿宋_GB2312" w:cs="Times New Roman"/>
                <w:bCs/>
                <w:color w:val="000000" w:themeColor="text1"/>
                <w:sz w:val="24"/>
                <w:szCs w:val="24"/>
              </w:rPr>
              <w:t>绿地</w:t>
            </w:r>
            <w:r>
              <w:rPr>
                <w:rFonts w:hint="eastAsia" w:ascii="仿宋_GB2312" w:hAnsi="仿宋" w:eastAsia="仿宋_GB2312" w:cs="Times New Roman"/>
                <w:bCs/>
                <w:color w:val="000000" w:themeColor="text1"/>
                <w:sz w:val="24"/>
                <w:szCs w:val="24"/>
              </w:rPr>
              <w:t>恢复</w:t>
            </w:r>
            <w:r>
              <w:rPr>
                <w:rFonts w:ascii="仿宋_GB2312" w:hAnsi="仿宋" w:eastAsia="仿宋_GB2312" w:cs="Times New Roman"/>
                <w:bCs/>
                <w:color w:val="000000" w:themeColor="text1"/>
                <w:sz w:val="24"/>
                <w:szCs w:val="24"/>
              </w:rPr>
              <w:t>方案</w:t>
            </w:r>
            <w:r>
              <w:rPr>
                <w:rFonts w:hint="eastAsia" w:ascii="仿宋_GB2312" w:hAnsi="仿宋" w:eastAsia="仿宋_GB2312" w:cs="Times New Roman"/>
                <w:bCs/>
                <w:color w:val="000000" w:themeColor="text1"/>
                <w:sz w:val="24"/>
                <w:szCs w:val="24"/>
              </w:rPr>
              <w:t>、</w:t>
            </w:r>
            <w:r>
              <w:rPr>
                <w:rFonts w:ascii="仿宋_GB2312" w:hAnsi="仿宋" w:eastAsia="仿宋_GB2312" w:cs="Times New Roman"/>
                <w:bCs/>
                <w:color w:val="000000" w:themeColor="text1"/>
                <w:sz w:val="24"/>
                <w:szCs w:val="24"/>
              </w:rPr>
              <w:t>树木移植方案</w:t>
            </w:r>
            <w:r>
              <w:rPr>
                <w:rFonts w:hint="eastAsia" w:ascii="仿宋_GB2312" w:hAnsi="仿宋" w:eastAsia="仿宋_GB2312" w:cs="Times New Roman"/>
                <w:bCs/>
                <w:color w:val="000000" w:themeColor="text1"/>
                <w:sz w:val="24"/>
                <w:szCs w:val="24"/>
              </w:rPr>
              <w:t>、</w:t>
            </w:r>
            <w:r>
              <w:rPr>
                <w:rFonts w:ascii="仿宋_GB2312" w:hAnsi="仿宋" w:eastAsia="仿宋_GB2312" w:cs="Times New Roman"/>
                <w:bCs/>
                <w:color w:val="000000" w:themeColor="text1"/>
                <w:sz w:val="24"/>
                <w:szCs w:val="24"/>
              </w:rPr>
              <w:t>树木砍伐方案</w:t>
            </w:r>
            <w:r>
              <w:rPr>
                <w:rFonts w:hint="eastAsia" w:ascii="仿宋_GB2312" w:hAnsi="仿宋" w:eastAsia="仿宋_GB2312" w:cs="Times New Roman"/>
                <w:bCs/>
                <w:color w:val="000000" w:themeColor="text1"/>
                <w:sz w:val="24"/>
                <w:szCs w:val="24"/>
              </w:rPr>
              <w:t>。属工程建设项目、绿化改造项目，需提交占用绿地（树木）区域或绿化改造区域测绘图（附2000坐标系、shp格式矢量数据）；非工程建设项目，需提供树木位置测绘图。</w:t>
            </w:r>
          </w:p>
        </w:tc>
        <w:tc>
          <w:tcPr>
            <w:tcW w:w="1176" w:type="dxa"/>
            <w:vAlign w:val="center"/>
          </w:tcPr>
          <w:p>
            <w:pPr>
              <w:adjustRightInd w:val="0"/>
              <w:snapToGrid w:val="0"/>
              <w:jc w:val="center"/>
              <w:rPr>
                <w:rFonts w:ascii="仿宋_GB2312" w:hAnsi="仿宋" w:eastAsia="仿宋_GB2312" w:cs="Times New Roman"/>
                <w:bCs/>
                <w:color w:val="000000" w:themeColor="text1"/>
                <w:sz w:val="24"/>
                <w:szCs w:val="24"/>
              </w:rPr>
            </w:pPr>
            <w:r>
              <w:rPr>
                <w:rFonts w:hint="eastAsia" w:ascii="仿宋_GB2312" w:hAnsi="仿宋" w:eastAsia="仿宋_GB2312" w:cs="Times New Roman"/>
                <w:bCs/>
                <w:color w:val="000000" w:themeColor="text1"/>
                <w:sz w:val="24"/>
                <w:szCs w:val="24"/>
              </w:rPr>
              <w:t>2</w:t>
            </w:r>
            <w:r>
              <w:rPr>
                <w:rFonts w:ascii="仿宋_GB2312" w:hAnsi="仿宋" w:eastAsia="仿宋_GB2312" w:cs="Times New Roman"/>
                <w:bCs/>
                <w:color w:val="000000" w:themeColor="text1"/>
                <w:sz w:val="24"/>
                <w:szCs w:val="24"/>
              </w:rPr>
              <w:t xml:space="preserve"> </w:t>
            </w:r>
          </w:p>
        </w:tc>
        <w:tc>
          <w:tcPr>
            <w:tcW w:w="2215" w:type="dxa"/>
            <w:vAlign w:val="center"/>
          </w:tcPr>
          <w:p>
            <w:pPr>
              <w:adjustRightInd w:val="0"/>
              <w:snapToGrid w:val="0"/>
              <w:rPr>
                <w:rFonts w:ascii="仿宋_GB2312" w:hAnsi="仿宋" w:eastAsia="仿宋_GB2312" w:cs="Times New Roman"/>
                <w:bCs/>
                <w:color w:val="000000" w:themeColor="text1"/>
                <w:sz w:val="24"/>
                <w:szCs w:val="24"/>
              </w:rPr>
            </w:pPr>
            <w:r>
              <w:rPr>
                <w:rFonts w:hint="eastAsia" w:ascii="仿宋_GB2312" w:hAnsi="仿宋" w:eastAsia="仿宋_GB2312" w:cs="Times New Roman"/>
                <w:bCs/>
                <w:color w:val="000000" w:themeColor="text1"/>
                <w:sz w:val="24"/>
                <w:szCs w:val="24"/>
              </w:rPr>
              <w:t>涉及开辟道口的，需提前到交通队办理占道施工许可、开辟道口审批。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04" w:type="dxa"/>
            <w:vMerge w:val="continue"/>
            <w:vAlign w:val="center"/>
          </w:tcPr>
          <w:p>
            <w:pPr>
              <w:adjustRightInd w:val="0"/>
              <w:snapToGrid w:val="0"/>
              <w:jc w:val="center"/>
              <w:rPr>
                <w:rFonts w:ascii="仿宋_GB2312" w:hAnsi="仿宋" w:eastAsia="仿宋_GB2312" w:cs="Times New Roman"/>
                <w:bCs/>
                <w:color w:val="000000" w:themeColor="text1"/>
                <w:sz w:val="24"/>
                <w:szCs w:val="24"/>
              </w:rPr>
            </w:pPr>
          </w:p>
        </w:tc>
        <w:tc>
          <w:tcPr>
            <w:tcW w:w="485" w:type="dxa"/>
            <w:vAlign w:val="center"/>
          </w:tcPr>
          <w:p>
            <w:pPr>
              <w:adjustRightInd w:val="0"/>
              <w:snapToGrid w:val="0"/>
              <w:jc w:val="center"/>
              <w:rPr>
                <w:rFonts w:ascii="仿宋_GB2312" w:hAnsi="仿宋" w:eastAsia="仿宋_GB2312" w:cs="Times New Roman"/>
                <w:bCs/>
                <w:color w:val="000000" w:themeColor="text1"/>
                <w:sz w:val="24"/>
                <w:szCs w:val="24"/>
              </w:rPr>
            </w:pPr>
            <w:r>
              <w:rPr>
                <w:rFonts w:hint="eastAsia" w:ascii="仿宋_GB2312" w:hAnsi="仿宋" w:eastAsia="仿宋_GB2312" w:cs="Times New Roman"/>
                <w:bCs/>
                <w:color w:val="000000" w:themeColor="text1"/>
                <w:sz w:val="24"/>
                <w:szCs w:val="24"/>
              </w:rPr>
              <w:t>22</w:t>
            </w:r>
          </w:p>
        </w:tc>
        <w:tc>
          <w:tcPr>
            <w:tcW w:w="2442" w:type="dxa"/>
            <w:vAlign w:val="center"/>
          </w:tcPr>
          <w:p>
            <w:pPr>
              <w:adjustRightInd w:val="0"/>
              <w:snapToGrid w:val="0"/>
              <w:rPr>
                <w:rFonts w:ascii="仿宋_GB2312" w:hAnsi="仿宋" w:eastAsia="仿宋_GB2312" w:cs="Times New Roman"/>
                <w:bCs/>
                <w:color w:val="000000" w:themeColor="text1"/>
                <w:sz w:val="24"/>
                <w:szCs w:val="24"/>
              </w:rPr>
            </w:pPr>
            <w:r>
              <w:rPr>
                <w:rFonts w:hint="eastAsia" w:ascii="仿宋_GB2312" w:hAnsi="仿宋" w:eastAsia="仿宋_GB2312" w:cs="Times New Roman"/>
                <w:bCs/>
                <w:color w:val="000000" w:themeColor="text1"/>
                <w:sz w:val="24"/>
                <w:szCs w:val="24"/>
              </w:rPr>
              <w:t>道路两侧开辟道口、设置门坡、台阶</w:t>
            </w:r>
          </w:p>
        </w:tc>
        <w:tc>
          <w:tcPr>
            <w:tcW w:w="1736" w:type="dxa"/>
            <w:vAlign w:val="center"/>
          </w:tcPr>
          <w:p>
            <w:pPr>
              <w:adjustRightInd w:val="0"/>
              <w:snapToGrid w:val="0"/>
              <w:rPr>
                <w:rFonts w:ascii="仿宋_GB2312" w:hAnsi="仿宋" w:eastAsia="仿宋_GB2312" w:cs="Times New Roman"/>
                <w:bCs/>
                <w:color w:val="000000" w:themeColor="text1"/>
                <w:sz w:val="24"/>
                <w:szCs w:val="24"/>
              </w:rPr>
            </w:pPr>
            <w:r>
              <w:rPr>
                <w:rFonts w:hint="eastAsia" w:ascii="仿宋_GB2312" w:hAnsi="仿宋" w:eastAsia="仿宋_GB2312" w:cs="Times New Roman"/>
                <w:bCs/>
                <w:color w:val="000000" w:themeColor="text1"/>
                <w:sz w:val="24"/>
                <w:szCs w:val="24"/>
              </w:rPr>
              <w:t>规划许可</w:t>
            </w:r>
          </w:p>
        </w:tc>
        <w:tc>
          <w:tcPr>
            <w:tcW w:w="1455" w:type="dxa"/>
            <w:vAlign w:val="center"/>
          </w:tcPr>
          <w:p>
            <w:pPr>
              <w:adjustRightInd w:val="0"/>
              <w:snapToGrid w:val="0"/>
              <w:rPr>
                <w:rFonts w:ascii="仿宋_GB2312" w:hAnsi="仿宋" w:eastAsia="仿宋_GB2312" w:cs="Times New Roman"/>
                <w:bCs/>
                <w:color w:val="000000" w:themeColor="text1"/>
                <w:sz w:val="24"/>
                <w:szCs w:val="24"/>
              </w:rPr>
            </w:pPr>
            <w:r>
              <w:rPr>
                <w:rFonts w:hint="eastAsia" w:ascii="仿宋_GB2312" w:hAnsi="仿宋" w:eastAsia="仿宋_GB2312" w:cs="Times New Roman"/>
                <w:bCs/>
                <w:color w:val="000000" w:themeColor="text1"/>
                <w:sz w:val="24"/>
                <w:szCs w:val="24"/>
              </w:rPr>
              <w:t>交通大队</w:t>
            </w:r>
          </w:p>
        </w:tc>
        <w:tc>
          <w:tcPr>
            <w:tcW w:w="3910" w:type="dxa"/>
            <w:vAlign w:val="center"/>
          </w:tcPr>
          <w:p>
            <w:pPr>
              <w:adjustRightInd w:val="0"/>
              <w:snapToGrid w:val="0"/>
              <w:rPr>
                <w:rFonts w:ascii="仿宋_GB2312" w:hAnsi="仿宋" w:eastAsia="仿宋_GB2312" w:cs="Times New Roman"/>
                <w:bCs/>
                <w:color w:val="000000" w:themeColor="text1"/>
                <w:sz w:val="24"/>
                <w:szCs w:val="24"/>
              </w:rPr>
            </w:pPr>
            <w:r>
              <w:rPr>
                <w:rFonts w:ascii="仿宋_GB2312" w:hAnsi="仿宋" w:eastAsia="仿宋_GB2312" w:cs="Times New Roman"/>
                <w:bCs/>
                <w:color w:val="000000" w:themeColor="text1"/>
                <w:sz w:val="24"/>
                <w:szCs w:val="24"/>
              </w:rPr>
              <w:t>提前委托设计单位完成道口设计图</w:t>
            </w:r>
          </w:p>
        </w:tc>
        <w:tc>
          <w:tcPr>
            <w:tcW w:w="1176" w:type="dxa"/>
            <w:vAlign w:val="center"/>
          </w:tcPr>
          <w:p>
            <w:pPr>
              <w:adjustRightInd w:val="0"/>
              <w:snapToGrid w:val="0"/>
              <w:jc w:val="center"/>
              <w:rPr>
                <w:rFonts w:ascii="仿宋_GB2312" w:hAnsi="仿宋" w:eastAsia="仿宋_GB2312" w:cs="Times New Roman"/>
                <w:bCs/>
                <w:color w:val="000000" w:themeColor="text1"/>
                <w:sz w:val="24"/>
                <w:szCs w:val="24"/>
              </w:rPr>
            </w:pPr>
            <w:r>
              <w:rPr>
                <w:rFonts w:hint="eastAsia" w:ascii="仿宋_GB2312" w:hAnsi="仿宋" w:eastAsia="仿宋_GB2312" w:cs="Times New Roman"/>
                <w:bCs/>
                <w:color w:val="000000" w:themeColor="text1"/>
                <w:sz w:val="24"/>
                <w:szCs w:val="24"/>
              </w:rPr>
              <w:t>3</w:t>
            </w:r>
            <w:r>
              <w:rPr>
                <w:rFonts w:ascii="仿宋_GB2312" w:hAnsi="仿宋" w:eastAsia="仿宋_GB2312" w:cs="Times New Roman"/>
                <w:bCs/>
                <w:color w:val="000000" w:themeColor="text1"/>
                <w:sz w:val="24"/>
                <w:szCs w:val="24"/>
              </w:rPr>
              <w:t xml:space="preserve"> </w:t>
            </w:r>
          </w:p>
        </w:tc>
        <w:tc>
          <w:tcPr>
            <w:tcW w:w="2215" w:type="dxa"/>
            <w:vAlign w:val="center"/>
          </w:tcPr>
          <w:p>
            <w:pPr>
              <w:adjustRightInd w:val="0"/>
              <w:snapToGrid w:val="0"/>
              <w:rPr>
                <w:rFonts w:ascii="仿宋_GB2312" w:hAnsi="仿宋" w:eastAsia="仿宋_GB2312" w:cs="Times New Roman"/>
                <w:bCs/>
                <w:color w:val="000000" w:themeColor="text1"/>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04" w:type="dxa"/>
            <w:vMerge w:val="continue"/>
            <w:vAlign w:val="center"/>
          </w:tcPr>
          <w:p>
            <w:pPr>
              <w:adjustRightInd w:val="0"/>
              <w:snapToGrid w:val="0"/>
              <w:jc w:val="center"/>
              <w:rPr>
                <w:rFonts w:ascii="仿宋_GB2312" w:hAnsi="仿宋" w:eastAsia="仿宋_GB2312" w:cs="Times New Roman"/>
                <w:bCs/>
                <w:color w:val="000000" w:themeColor="text1"/>
                <w:sz w:val="24"/>
                <w:szCs w:val="24"/>
              </w:rPr>
            </w:pPr>
          </w:p>
        </w:tc>
        <w:tc>
          <w:tcPr>
            <w:tcW w:w="485" w:type="dxa"/>
            <w:vAlign w:val="center"/>
          </w:tcPr>
          <w:p>
            <w:pPr>
              <w:adjustRightInd w:val="0"/>
              <w:snapToGrid w:val="0"/>
              <w:jc w:val="center"/>
              <w:rPr>
                <w:rFonts w:ascii="仿宋_GB2312" w:hAnsi="仿宋" w:eastAsia="仿宋_GB2312" w:cs="Times New Roman"/>
                <w:bCs/>
                <w:color w:val="000000" w:themeColor="text1"/>
                <w:sz w:val="24"/>
                <w:szCs w:val="24"/>
              </w:rPr>
            </w:pPr>
            <w:r>
              <w:rPr>
                <w:rFonts w:hint="eastAsia" w:ascii="仿宋_GB2312" w:hAnsi="仿宋" w:eastAsia="仿宋_GB2312" w:cs="Times New Roman"/>
                <w:bCs/>
                <w:color w:val="000000" w:themeColor="text1"/>
                <w:sz w:val="24"/>
                <w:szCs w:val="24"/>
              </w:rPr>
              <w:t>23</w:t>
            </w:r>
          </w:p>
        </w:tc>
        <w:tc>
          <w:tcPr>
            <w:tcW w:w="2442" w:type="dxa"/>
            <w:vAlign w:val="center"/>
          </w:tcPr>
          <w:p>
            <w:pPr>
              <w:adjustRightInd w:val="0"/>
              <w:snapToGrid w:val="0"/>
              <w:rPr>
                <w:rFonts w:ascii="仿宋_GB2312" w:hAnsi="仿宋" w:eastAsia="仿宋_GB2312" w:cs="Times New Roman"/>
                <w:b/>
                <w:color w:val="000000" w:themeColor="text1"/>
                <w:sz w:val="24"/>
                <w:szCs w:val="24"/>
              </w:rPr>
            </w:pPr>
            <w:r>
              <w:rPr>
                <w:rFonts w:hint="eastAsia" w:ascii="仿宋_GB2312" w:hAnsi="仿宋" w:eastAsia="仿宋_GB2312" w:cs="Times New Roman"/>
                <w:bCs/>
                <w:color w:val="000000" w:themeColor="text1"/>
                <w:sz w:val="24"/>
                <w:szCs w:val="24"/>
              </w:rPr>
              <w:t>公用服务报装（临水接入报装）</w:t>
            </w:r>
          </w:p>
        </w:tc>
        <w:tc>
          <w:tcPr>
            <w:tcW w:w="1736" w:type="dxa"/>
            <w:vAlign w:val="center"/>
          </w:tcPr>
          <w:p>
            <w:pPr>
              <w:adjustRightInd w:val="0"/>
              <w:snapToGrid w:val="0"/>
              <w:rPr>
                <w:rFonts w:ascii="仿宋_GB2312" w:hAnsi="仿宋" w:eastAsia="仿宋_GB2312" w:cs="Times New Roman"/>
                <w:bCs/>
                <w:color w:val="000000" w:themeColor="text1"/>
                <w:sz w:val="24"/>
                <w:szCs w:val="24"/>
              </w:rPr>
            </w:pPr>
            <w:r>
              <w:rPr>
                <w:rFonts w:hint="eastAsia" w:ascii="仿宋_GB2312" w:hAnsi="仿宋" w:eastAsia="仿宋_GB2312" w:cs="Times New Roman"/>
                <w:bCs/>
                <w:color w:val="000000" w:themeColor="text1"/>
                <w:sz w:val="24"/>
                <w:szCs w:val="24"/>
              </w:rPr>
              <w:t>无</w:t>
            </w:r>
          </w:p>
        </w:tc>
        <w:tc>
          <w:tcPr>
            <w:tcW w:w="1455" w:type="dxa"/>
            <w:vAlign w:val="center"/>
          </w:tcPr>
          <w:p>
            <w:pPr>
              <w:adjustRightInd w:val="0"/>
              <w:snapToGrid w:val="0"/>
              <w:rPr>
                <w:rFonts w:ascii="仿宋_GB2312" w:hAnsi="仿宋" w:eastAsia="仿宋_GB2312" w:cs="Times New Roman"/>
                <w:bCs/>
                <w:color w:val="000000" w:themeColor="text1"/>
                <w:sz w:val="24"/>
                <w:szCs w:val="24"/>
              </w:rPr>
            </w:pPr>
            <w:r>
              <w:rPr>
                <w:rFonts w:hint="eastAsia" w:ascii="仿宋_GB2312" w:hAnsi="仿宋" w:eastAsia="仿宋_GB2312" w:cs="Times New Roman"/>
                <w:bCs/>
                <w:color w:val="000000" w:themeColor="text1"/>
                <w:sz w:val="24"/>
                <w:szCs w:val="24"/>
              </w:rPr>
              <w:t>北京市自来水集团</w:t>
            </w:r>
          </w:p>
        </w:tc>
        <w:tc>
          <w:tcPr>
            <w:tcW w:w="3910" w:type="dxa"/>
            <w:vAlign w:val="center"/>
          </w:tcPr>
          <w:p>
            <w:pPr>
              <w:adjustRightInd w:val="0"/>
              <w:snapToGrid w:val="0"/>
              <w:rPr>
                <w:rFonts w:ascii="仿宋_GB2312" w:hAnsi="仿宋" w:eastAsia="仿宋_GB2312" w:cs="Times New Roman"/>
                <w:bCs/>
                <w:color w:val="000000" w:themeColor="text1"/>
                <w:sz w:val="24"/>
                <w:szCs w:val="24"/>
              </w:rPr>
            </w:pPr>
            <w:r>
              <w:rPr>
                <w:rFonts w:hint="eastAsia" w:ascii="仿宋_GB2312" w:hAnsi="仿宋" w:eastAsia="仿宋_GB2312" w:cs="Times New Roman"/>
                <w:bCs/>
                <w:color w:val="000000" w:themeColor="text1"/>
                <w:sz w:val="24"/>
                <w:szCs w:val="24"/>
              </w:rPr>
              <w:t>在政务大厅窗口或北京自来水集团APP提交临水申报材料；</w:t>
            </w:r>
          </w:p>
        </w:tc>
        <w:tc>
          <w:tcPr>
            <w:tcW w:w="1176" w:type="dxa"/>
            <w:vAlign w:val="center"/>
          </w:tcPr>
          <w:p>
            <w:pPr>
              <w:adjustRightInd w:val="0"/>
              <w:snapToGrid w:val="0"/>
              <w:jc w:val="center"/>
              <w:rPr>
                <w:rFonts w:ascii="仿宋_GB2312" w:hAnsi="仿宋" w:eastAsia="仿宋_GB2312" w:cs="Times New Roman"/>
                <w:bCs/>
                <w:color w:val="000000" w:themeColor="text1"/>
                <w:sz w:val="24"/>
                <w:szCs w:val="24"/>
              </w:rPr>
            </w:pPr>
            <w:r>
              <w:rPr>
                <w:rFonts w:hint="eastAsia" w:ascii="仿宋_GB2312" w:hAnsi="仿宋" w:eastAsia="仿宋_GB2312" w:cs="Times New Roman"/>
                <w:bCs/>
                <w:color w:val="000000" w:themeColor="text1"/>
                <w:sz w:val="24"/>
                <w:szCs w:val="24"/>
              </w:rPr>
              <w:t>4</w:t>
            </w:r>
          </w:p>
        </w:tc>
        <w:tc>
          <w:tcPr>
            <w:tcW w:w="2215" w:type="dxa"/>
            <w:vAlign w:val="center"/>
          </w:tcPr>
          <w:p>
            <w:pPr>
              <w:adjustRightInd w:val="0"/>
              <w:snapToGrid w:val="0"/>
              <w:rPr>
                <w:rFonts w:ascii="仿宋_GB2312" w:hAnsi="仿宋" w:eastAsia="仿宋_GB2312" w:cs="Times New Roman"/>
                <w:bCs/>
                <w:color w:val="000000" w:themeColor="text1"/>
                <w:sz w:val="24"/>
                <w:szCs w:val="24"/>
              </w:rPr>
            </w:pPr>
            <w:r>
              <w:rPr>
                <w:rFonts w:hint="eastAsia" w:ascii="仿宋_GB2312" w:hAnsi="仿宋" w:eastAsia="仿宋_GB2312" w:cs="Times New Roman"/>
                <w:bCs/>
                <w:color w:val="000000" w:themeColor="text1"/>
                <w:sz w:val="24"/>
                <w:szCs w:val="24"/>
              </w:rPr>
              <w:t>有规划条件即可申报，前述办理时间不含施工时间。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04" w:type="dxa"/>
            <w:vMerge w:val="continue"/>
            <w:vAlign w:val="center"/>
          </w:tcPr>
          <w:p>
            <w:pPr>
              <w:adjustRightInd w:val="0"/>
              <w:snapToGrid w:val="0"/>
              <w:jc w:val="center"/>
              <w:rPr>
                <w:rFonts w:ascii="仿宋_GB2312" w:hAnsi="仿宋" w:eastAsia="仿宋_GB2312" w:cs="Times New Roman"/>
                <w:bCs/>
                <w:color w:val="000000" w:themeColor="text1"/>
                <w:sz w:val="24"/>
                <w:szCs w:val="24"/>
              </w:rPr>
            </w:pPr>
          </w:p>
        </w:tc>
        <w:tc>
          <w:tcPr>
            <w:tcW w:w="485" w:type="dxa"/>
            <w:vAlign w:val="center"/>
          </w:tcPr>
          <w:p>
            <w:pPr>
              <w:adjustRightInd w:val="0"/>
              <w:snapToGrid w:val="0"/>
              <w:jc w:val="center"/>
              <w:rPr>
                <w:rFonts w:ascii="仿宋_GB2312" w:hAnsi="仿宋" w:eastAsia="仿宋_GB2312" w:cs="Times New Roman"/>
                <w:bCs/>
                <w:color w:val="000000" w:themeColor="text1"/>
                <w:sz w:val="24"/>
                <w:szCs w:val="24"/>
              </w:rPr>
            </w:pPr>
            <w:r>
              <w:rPr>
                <w:rFonts w:hint="eastAsia" w:ascii="仿宋_GB2312" w:hAnsi="仿宋" w:eastAsia="仿宋_GB2312" w:cs="Times New Roman"/>
                <w:bCs/>
                <w:color w:val="000000" w:themeColor="text1"/>
                <w:sz w:val="24"/>
                <w:szCs w:val="24"/>
              </w:rPr>
              <w:t>24</w:t>
            </w:r>
          </w:p>
        </w:tc>
        <w:tc>
          <w:tcPr>
            <w:tcW w:w="2442" w:type="dxa"/>
            <w:vAlign w:val="center"/>
          </w:tcPr>
          <w:p>
            <w:pPr>
              <w:adjustRightInd w:val="0"/>
              <w:snapToGrid w:val="0"/>
              <w:rPr>
                <w:rFonts w:ascii="仿宋_GB2312" w:hAnsi="仿宋" w:eastAsia="仿宋_GB2312" w:cs="Times New Roman"/>
                <w:bCs/>
                <w:color w:val="000000" w:themeColor="text1"/>
                <w:sz w:val="24"/>
                <w:szCs w:val="24"/>
              </w:rPr>
            </w:pPr>
            <w:r>
              <w:rPr>
                <w:rFonts w:hint="eastAsia" w:ascii="仿宋_GB2312" w:hAnsi="仿宋" w:eastAsia="仿宋_GB2312" w:cs="Times New Roman"/>
                <w:bCs/>
                <w:color w:val="000000" w:themeColor="text1"/>
                <w:sz w:val="24"/>
                <w:szCs w:val="24"/>
              </w:rPr>
              <w:t>公用服务报装（临电接入报装）</w:t>
            </w:r>
          </w:p>
        </w:tc>
        <w:tc>
          <w:tcPr>
            <w:tcW w:w="1736" w:type="dxa"/>
            <w:vAlign w:val="center"/>
          </w:tcPr>
          <w:p>
            <w:pPr>
              <w:adjustRightInd w:val="0"/>
              <w:snapToGrid w:val="0"/>
              <w:rPr>
                <w:rFonts w:ascii="仿宋_GB2312" w:hAnsi="仿宋" w:eastAsia="仿宋_GB2312" w:cs="Times New Roman"/>
                <w:bCs/>
                <w:color w:val="000000" w:themeColor="text1"/>
                <w:sz w:val="24"/>
                <w:szCs w:val="24"/>
              </w:rPr>
            </w:pPr>
            <w:r>
              <w:rPr>
                <w:rFonts w:hint="eastAsia" w:ascii="仿宋_GB2312" w:hAnsi="仿宋" w:eastAsia="仿宋_GB2312" w:cs="Times New Roman"/>
                <w:bCs/>
                <w:color w:val="000000" w:themeColor="text1"/>
                <w:sz w:val="24"/>
                <w:szCs w:val="24"/>
              </w:rPr>
              <w:t>无</w:t>
            </w:r>
          </w:p>
        </w:tc>
        <w:tc>
          <w:tcPr>
            <w:tcW w:w="1455" w:type="dxa"/>
            <w:vAlign w:val="center"/>
          </w:tcPr>
          <w:p>
            <w:pPr>
              <w:adjustRightInd w:val="0"/>
              <w:snapToGrid w:val="0"/>
              <w:rPr>
                <w:rFonts w:ascii="仿宋_GB2312" w:hAnsi="仿宋" w:eastAsia="仿宋_GB2312" w:cs="Times New Roman"/>
                <w:bCs/>
                <w:color w:val="000000" w:themeColor="text1"/>
                <w:sz w:val="24"/>
                <w:szCs w:val="24"/>
              </w:rPr>
            </w:pPr>
            <w:r>
              <w:rPr>
                <w:rFonts w:hint="eastAsia" w:ascii="仿宋_GB2312" w:hAnsi="仿宋" w:eastAsia="仿宋_GB2312" w:cs="Times New Roman"/>
                <w:bCs/>
                <w:color w:val="000000" w:themeColor="text1"/>
                <w:sz w:val="24"/>
                <w:szCs w:val="24"/>
              </w:rPr>
              <w:t>国网北京亦庄供电公司</w:t>
            </w:r>
          </w:p>
        </w:tc>
        <w:tc>
          <w:tcPr>
            <w:tcW w:w="3910" w:type="dxa"/>
            <w:vAlign w:val="center"/>
          </w:tcPr>
          <w:p>
            <w:pPr>
              <w:adjustRightInd w:val="0"/>
              <w:snapToGrid w:val="0"/>
              <w:rPr>
                <w:rFonts w:ascii="仿宋_GB2312" w:hAnsi="仿宋" w:eastAsia="仿宋_GB2312" w:cs="Times New Roman"/>
                <w:bCs/>
                <w:color w:val="000000" w:themeColor="text1"/>
                <w:sz w:val="24"/>
                <w:szCs w:val="24"/>
              </w:rPr>
            </w:pPr>
            <w:r>
              <w:rPr>
                <w:rFonts w:hint="eastAsia" w:ascii="仿宋_GB2312" w:hAnsi="仿宋" w:eastAsia="仿宋_GB2312" w:cs="Times New Roman"/>
                <w:bCs/>
                <w:color w:val="000000" w:themeColor="text1"/>
                <w:sz w:val="24"/>
                <w:szCs w:val="24"/>
              </w:rPr>
              <w:t>在国家电网营业厅或网上国网APP提交临电申报材料；</w:t>
            </w:r>
          </w:p>
          <w:p>
            <w:pPr>
              <w:adjustRightInd w:val="0"/>
              <w:snapToGrid w:val="0"/>
              <w:rPr>
                <w:rFonts w:ascii="仿宋_GB2312" w:hAnsi="仿宋" w:eastAsia="仿宋_GB2312" w:cs="Times New Roman"/>
                <w:bCs/>
                <w:color w:val="000000" w:themeColor="text1"/>
                <w:sz w:val="24"/>
                <w:szCs w:val="24"/>
              </w:rPr>
            </w:pPr>
            <w:r>
              <w:rPr>
                <w:rFonts w:hint="eastAsia" w:ascii="仿宋_GB2312" w:hAnsi="仿宋" w:eastAsia="仿宋_GB2312" w:cs="Times New Roman"/>
                <w:bCs/>
                <w:color w:val="000000" w:themeColor="text1"/>
                <w:sz w:val="24"/>
                <w:szCs w:val="24"/>
              </w:rPr>
              <w:t>确认供电方案，签订供电合同。</w:t>
            </w:r>
          </w:p>
        </w:tc>
        <w:tc>
          <w:tcPr>
            <w:tcW w:w="1176" w:type="dxa"/>
            <w:vAlign w:val="center"/>
          </w:tcPr>
          <w:p>
            <w:pPr>
              <w:adjustRightInd w:val="0"/>
              <w:snapToGrid w:val="0"/>
              <w:jc w:val="center"/>
              <w:rPr>
                <w:rFonts w:ascii="仿宋_GB2312" w:hAnsi="仿宋" w:eastAsia="仿宋_GB2312" w:cs="Times New Roman"/>
                <w:bCs/>
                <w:color w:val="000000" w:themeColor="text1"/>
                <w:sz w:val="24"/>
                <w:szCs w:val="24"/>
              </w:rPr>
            </w:pPr>
            <w:r>
              <w:rPr>
                <w:rFonts w:hint="eastAsia" w:ascii="仿宋_GB2312" w:hAnsi="仿宋" w:eastAsia="仿宋_GB2312" w:cs="Times New Roman"/>
                <w:bCs/>
                <w:color w:val="000000" w:themeColor="text1"/>
                <w:sz w:val="24"/>
                <w:szCs w:val="24"/>
              </w:rPr>
              <w:t>7</w:t>
            </w:r>
          </w:p>
        </w:tc>
        <w:tc>
          <w:tcPr>
            <w:tcW w:w="2215" w:type="dxa"/>
            <w:vAlign w:val="center"/>
          </w:tcPr>
          <w:p>
            <w:pPr>
              <w:adjustRightInd w:val="0"/>
              <w:snapToGrid w:val="0"/>
              <w:rPr>
                <w:rFonts w:ascii="仿宋_GB2312" w:hAnsi="仿宋" w:eastAsia="仿宋_GB2312" w:cs="Times New Roman"/>
                <w:bCs/>
                <w:color w:val="000000" w:themeColor="text1"/>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04" w:type="dxa"/>
            <w:vMerge w:val="continue"/>
            <w:vAlign w:val="center"/>
          </w:tcPr>
          <w:p>
            <w:pPr>
              <w:adjustRightInd w:val="0"/>
              <w:snapToGrid w:val="0"/>
              <w:jc w:val="center"/>
              <w:rPr>
                <w:rFonts w:ascii="仿宋_GB2312" w:hAnsi="仿宋" w:eastAsia="仿宋_GB2312" w:cs="Times New Roman"/>
                <w:bCs/>
                <w:color w:val="000000" w:themeColor="text1"/>
                <w:sz w:val="24"/>
                <w:szCs w:val="24"/>
              </w:rPr>
            </w:pPr>
          </w:p>
        </w:tc>
        <w:tc>
          <w:tcPr>
            <w:tcW w:w="485" w:type="dxa"/>
            <w:vAlign w:val="center"/>
          </w:tcPr>
          <w:p>
            <w:pPr>
              <w:adjustRightInd w:val="0"/>
              <w:snapToGrid w:val="0"/>
              <w:jc w:val="center"/>
              <w:rPr>
                <w:rFonts w:ascii="仿宋_GB2312" w:hAnsi="仿宋" w:eastAsia="仿宋_GB2312" w:cs="Times New Roman"/>
                <w:bCs/>
                <w:color w:val="000000" w:themeColor="text1"/>
                <w:sz w:val="24"/>
                <w:szCs w:val="24"/>
              </w:rPr>
            </w:pPr>
            <w:r>
              <w:rPr>
                <w:rFonts w:hint="eastAsia" w:ascii="仿宋_GB2312" w:hAnsi="仿宋" w:eastAsia="仿宋_GB2312" w:cs="Times New Roman"/>
                <w:bCs/>
                <w:color w:val="000000" w:themeColor="text1"/>
                <w:sz w:val="24"/>
                <w:szCs w:val="24"/>
              </w:rPr>
              <w:t>25</w:t>
            </w:r>
          </w:p>
        </w:tc>
        <w:tc>
          <w:tcPr>
            <w:tcW w:w="2442" w:type="dxa"/>
            <w:vAlign w:val="center"/>
          </w:tcPr>
          <w:p>
            <w:pPr>
              <w:adjustRightInd w:val="0"/>
              <w:snapToGrid w:val="0"/>
              <w:rPr>
                <w:rFonts w:ascii="仿宋_GB2312" w:hAnsi="仿宋" w:eastAsia="仿宋_GB2312" w:cs="Times New Roman"/>
                <w:bCs/>
                <w:color w:val="000000" w:themeColor="text1"/>
                <w:sz w:val="24"/>
                <w:szCs w:val="24"/>
              </w:rPr>
            </w:pPr>
            <w:r>
              <w:rPr>
                <w:rFonts w:hint="eastAsia" w:ascii="仿宋_GB2312" w:hAnsi="仿宋" w:eastAsia="仿宋_GB2312" w:cs="Times New Roman"/>
                <w:bCs/>
                <w:color w:val="000000" w:themeColor="text1"/>
                <w:sz w:val="24"/>
                <w:szCs w:val="24"/>
              </w:rPr>
              <w:t>建设项目安全评价报告</w:t>
            </w:r>
          </w:p>
        </w:tc>
        <w:tc>
          <w:tcPr>
            <w:tcW w:w="1736" w:type="dxa"/>
            <w:vAlign w:val="center"/>
          </w:tcPr>
          <w:p>
            <w:pPr>
              <w:adjustRightInd w:val="0"/>
              <w:snapToGrid w:val="0"/>
              <w:jc w:val="center"/>
              <w:rPr>
                <w:rFonts w:ascii="仿宋_GB2312" w:hAnsi="仿宋" w:eastAsia="仿宋_GB2312" w:cs="Times New Roman"/>
                <w:bCs/>
                <w:color w:val="000000" w:themeColor="text1"/>
                <w:sz w:val="24"/>
                <w:szCs w:val="24"/>
              </w:rPr>
            </w:pPr>
            <w:r>
              <w:rPr>
                <w:rFonts w:hint="eastAsia" w:ascii="仿宋_GB2312" w:hAnsi="仿宋" w:eastAsia="仿宋_GB2312" w:cs="Times New Roman"/>
                <w:bCs/>
                <w:color w:val="000000" w:themeColor="text1"/>
                <w:sz w:val="24"/>
                <w:szCs w:val="24"/>
              </w:rPr>
              <w:t>/</w:t>
            </w:r>
          </w:p>
        </w:tc>
        <w:tc>
          <w:tcPr>
            <w:tcW w:w="1455" w:type="dxa"/>
            <w:vAlign w:val="center"/>
          </w:tcPr>
          <w:p>
            <w:pPr>
              <w:adjustRightInd w:val="0"/>
              <w:snapToGrid w:val="0"/>
              <w:jc w:val="center"/>
              <w:rPr>
                <w:rFonts w:ascii="仿宋_GB2312" w:hAnsi="仿宋" w:eastAsia="仿宋_GB2312" w:cs="Times New Roman"/>
                <w:bCs/>
                <w:color w:val="000000" w:themeColor="text1"/>
                <w:sz w:val="24"/>
                <w:szCs w:val="24"/>
              </w:rPr>
            </w:pPr>
            <w:r>
              <w:rPr>
                <w:rFonts w:hint="eastAsia" w:ascii="仿宋_GB2312" w:hAnsi="仿宋" w:eastAsia="仿宋_GB2312" w:cs="Times New Roman"/>
                <w:bCs/>
                <w:color w:val="000000" w:themeColor="text1"/>
                <w:sz w:val="24"/>
                <w:szCs w:val="24"/>
              </w:rPr>
              <w:t>/</w:t>
            </w:r>
          </w:p>
        </w:tc>
        <w:tc>
          <w:tcPr>
            <w:tcW w:w="3910" w:type="dxa"/>
            <w:vAlign w:val="center"/>
          </w:tcPr>
          <w:p>
            <w:pPr>
              <w:adjustRightInd w:val="0"/>
              <w:snapToGrid w:val="0"/>
              <w:rPr>
                <w:rFonts w:ascii="仿宋_GB2312" w:hAnsi="仿宋" w:eastAsia="仿宋_GB2312" w:cs="Times New Roman"/>
                <w:bCs/>
                <w:color w:val="000000" w:themeColor="text1"/>
                <w:sz w:val="24"/>
                <w:szCs w:val="24"/>
              </w:rPr>
            </w:pPr>
            <w:r>
              <w:rPr>
                <w:rFonts w:hint="eastAsia" w:ascii="仿宋_GB2312" w:hAnsi="仿宋" w:eastAsia="仿宋_GB2312" w:cs="Times New Roman"/>
                <w:bCs/>
                <w:color w:val="000000" w:themeColor="text1"/>
                <w:sz w:val="24"/>
                <w:szCs w:val="24"/>
              </w:rPr>
              <w:t>委托具备相应资质的安全评价机构对建设项目进行安全评价，并出具安全评价报告。</w:t>
            </w:r>
          </w:p>
        </w:tc>
        <w:tc>
          <w:tcPr>
            <w:tcW w:w="1176" w:type="dxa"/>
            <w:vAlign w:val="center"/>
          </w:tcPr>
          <w:p>
            <w:pPr>
              <w:adjustRightInd w:val="0"/>
              <w:snapToGrid w:val="0"/>
              <w:jc w:val="center"/>
              <w:rPr>
                <w:rFonts w:ascii="仿宋_GB2312" w:hAnsi="仿宋" w:eastAsia="仿宋_GB2312" w:cs="Times New Roman"/>
                <w:bCs/>
                <w:color w:val="000000" w:themeColor="text1"/>
                <w:sz w:val="24"/>
                <w:szCs w:val="24"/>
              </w:rPr>
            </w:pPr>
            <w:r>
              <w:rPr>
                <w:rFonts w:hint="eastAsia" w:ascii="仿宋_GB2312" w:hAnsi="仿宋" w:eastAsia="仿宋_GB2312" w:cs="Times New Roman"/>
                <w:bCs/>
                <w:color w:val="000000" w:themeColor="text1"/>
                <w:sz w:val="24"/>
                <w:szCs w:val="24"/>
              </w:rPr>
              <w:t>/</w:t>
            </w:r>
          </w:p>
        </w:tc>
        <w:tc>
          <w:tcPr>
            <w:tcW w:w="2215" w:type="dxa"/>
            <w:vAlign w:val="center"/>
          </w:tcPr>
          <w:p>
            <w:pPr>
              <w:adjustRightInd w:val="0"/>
              <w:snapToGrid w:val="0"/>
              <w:rPr>
                <w:rFonts w:ascii="仿宋_GB2312" w:hAnsi="仿宋" w:eastAsia="仿宋_GB2312" w:cs="Times New Roman"/>
                <w:bCs/>
                <w:color w:val="000000" w:themeColor="text1"/>
                <w:sz w:val="24"/>
                <w:szCs w:val="24"/>
              </w:rPr>
            </w:pPr>
            <w:r>
              <w:rPr>
                <w:rFonts w:hint="eastAsia" w:ascii="仿宋_GB2312" w:hAnsi="仿宋" w:eastAsia="仿宋_GB2312" w:cs="Times New Roman"/>
                <w:bCs/>
                <w:color w:val="000000" w:themeColor="text1"/>
                <w:sz w:val="24"/>
                <w:szCs w:val="24"/>
              </w:rPr>
              <w:t>开工前完成</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04" w:type="dxa"/>
            <w:vMerge w:val="continue"/>
            <w:vAlign w:val="center"/>
          </w:tcPr>
          <w:p>
            <w:pPr>
              <w:adjustRightInd w:val="0"/>
              <w:snapToGrid w:val="0"/>
              <w:jc w:val="center"/>
              <w:rPr>
                <w:rFonts w:ascii="仿宋_GB2312" w:hAnsi="仿宋" w:eastAsia="仿宋_GB2312" w:cs="Times New Roman"/>
                <w:bCs/>
                <w:color w:val="000000" w:themeColor="text1"/>
                <w:sz w:val="24"/>
                <w:szCs w:val="24"/>
              </w:rPr>
            </w:pPr>
          </w:p>
        </w:tc>
        <w:tc>
          <w:tcPr>
            <w:tcW w:w="485" w:type="dxa"/>
            <w:vAlign w:val="center"/>
          </w:tcPr>
          <w:p>
            <w:pPr>
              <w:adjustRightInd w:val="0"/>
              <w:snapToGrid w:val="0"/>
              <w:jc w:val="center"/>
              <w:rPr>
                <w:rFonts w:ascii="仿宋_GB2312" w:hAnsi="仿宋" w:eastAsia="仿宋_GB2312" w:cs="Times New Roman"/>
                <w:bCs/>
                <w:color w:val="000000" w:themeColor="text1"/>
                <w:sz w:val="24"/>
                <w:szCs w:val="24"/>
              </w:rPr>
            </w:pPr>
            <w:r>
              <w:rPr>
                <w:rFonts w:hint="eastAsia" w:ascii="仿宋_GB2312" w:hAnsi="仿宋" w:eastAsia="仿宋_GB2312" w:cs="Times New Roman"/>
                <w:bCs/>
                <w:color w:val="000000" w:themeColor="text1"/>
                <w:sz w:val="24"/>
                <w:szCs w:val="24"/>
              </w:rPr>
              <w:t>26</w:t>
            </w:r>
          </w:p>
        </w:tc>
        <w:tc>
          <w:tcPr>
            <w:tcW w:w="2442" w:type="dxa"/>
            <w:vAlign w:val="center"/>
          </w:tcPr>
          <w:p>
            <w:pPr>
              <w:adjustRightInd w:val="0"/>
              <w:snapToGrid w:val="0"/>
              <w:rPr>
                <w:rFonts w:ascii="仿宋_GB2312" w:hAnsi="仿宋" w:eastAsia="仿宋_GB2312" w:cs="Times New Roman"/>
                <w:bCs/>
                <w:color w:val="000000" w:themeColor="text1"/>
                <w:sz w:val="24"/>
                <w:szCs w:val="24"/>
                <w:highlight w:val="yellow"/>
              </w:rPr>
            </w:pPr>
            <w:r>
              <w:rPr>
                <w:rFonts w:hint="eastAsia" w:ascii="仿宋_GB2312" w:hAnsi="仿宋" w:eastAsia="仿宋_GB2312" w:cs="Times New Roman"/>
                <w:bCs/>
                <w:color w:val="000000" w:themeColor="text1"/>
                <w:sz w:val="24"/>
                <w:szCs w:val="24"/>
              </w:rPr>
              <w:t>建设项目安全设施设计专篇</w:t>
            </w:r>
          </w:p>
        </w:tc>
        <w:tc>
          <w:tcPr>
            <w:tcW w:w="1736" w:type="dxa"/>
            <w:vAlign w:val="center"/>
          </w:tcPr>
          <w:p>
            <w:pPr>
              <w:adjustRightInd w:val="0"/>
              <w:snapToGrid w:val="0"/>
              <w:jc w:val="center"/>
              <w:rPr>
                <w:rFonts w:ascii="仿宋_GB2312" w:hAnsi="仿宋" w:eastAsia="仿宋_GB2312" w:cs="Times New Roman"/>
                <w:bCs/>
                <w:color w:val="000000" w:themeColor="text1"/>
                <w:sz w:val="24"/>
                <w:szCs w:val="24"/>
              </w:rPr>
            </w:pPr>
            <w:r>
              <w:rPr>
                <w:rFonts w:hint="eastAsia" w:ascii="仿宋_GB2312" w:hAnsi="仿宋" w:eastAsia="仿宋_GB2312" w:cs="Times New Roman"/>
                <w:bCs/>
                <w:color w:val="000000" w:themeColor="text1"/>
                <w:sz w:val="24"/>
                <w:szCs w:val="24"/>
              </w:rPr>
              <w:t>/</w:t>
            </w:r>
          </w:p>
        </w:tc>
        <w:tc>
          <w:tcPr>
            <w:tcW w:w="1455" w:type="dxa"/>
            <w:vAlign w:val="center"/>
          </w:tcPr>
          <w:p>
            <w:pPr>
              <w:adjustRightInd w:val="0"/>
              <w:snapToGrid w:val="0"/>
              <w:jc w:val="center"/>
              <w:rPr>
                <w:rFonts w:ascii="仿宋_GB2312" w:hAnsi="仿宋" w:eastAsia="仿宋_GB2312" w:cs="Times New Roman"/>
                <w:bCs/>
                <w:color w:val="000000" w:themeColor="text1"/>
                <w:sz w:val="24"/>
                <w:szCs w:val="24"/>
              </w:rPr>
            </w:pPr>
            <w:r>
              <w:rPr>
                <w:rFonts w:hint="eastAsia" w:ascii="仿宋_GB2312" w:hAnsi="仿宋" w:eastAsia="仿宋_GB2312" w:cs="Times New Roman"/>
                <w:bCs/>
                <w:color w:val="000000" w:themeColor="text1"/>
                <w:sz w:val="24"/>
                <w:szCs w:val="24"/>
              </w:rPr>
              <w:t>/</w:t>
            </w:r>
          </w:p>
        </w:tc>
        <w:tc>
          <w:tcPr>
            <w:tcW w:w="3910" w:type="dxa"/>
            <w:vAlign w:val="center"/>
          </w:tcPr>
          <w:p>
            <w:pPr>
              <w:adjustRightInd w:val="0"/>
              <w:snapToGrid w:val="0"/>
              <w:rPr>
                <w:rFonts w:ascii="仿宋_GB2312" w:hAnsi="仿宋" w:eastAsia="仿宋_GB2312" w:cs="Times New Roman"/>
                <w:bCs/>
                <w:color w:val="000000" w:themeColor="text1"/>
                <w:sz w:val="24"/>
                <w:szCs w:val="24"/>
              </w:rPr>
            </w:pPr>
            <w:r>
              <w:rPr>
                <w:rFonts w:hint="eastAsia" w:ascii="仿宋_GB2312" w:hAnsi="仿宋" w:eastAsia="仿宋_GB2312" w:cs="Times New Roman"/>
                <w:bCs/>
                <w:color w:val="000000" w:themeColor="text1"/>
                <w:sz w:val="24"/>
                <w:szCs w:val="24"/>
              </w:rPr>
              <w:t>委托具备相应资质的设计单位对项目安全设施进行设计，编制建设项目安全设施设计专篇。</w:t>
            </w:r>
          </w:p>
        </w:tc>
        <w:tc>
          <w:tcPr>
            <w:tcW w:w="1176" w:type="dxa"/>
            <w:vAlign w:val="center"/>
          </w:tcPr>
          <w:p>
            <w:pPr>
              <w:adjustRightInd w:val="0"/>
              <w:snapToGrid w:val="0"/>
              <w:jc w:val="center"/>
              <w:rPr>
                <w:rFonts w:ascii="仿宋_GB2312" w:hAnsi="仿宋" w:eastAsia="仿宋_GB2312" w:cs="Times New Roman"/>
                <w:bCs/>
                <w:color w:val="000000" w:themeColor="text1"/>
                <w:sz w:val="24"/>
                <w:szCs w:val="24"/>
              </w:rPr>
            </w:pPr>
            <w:r>
              <w:rPr>
                <w:rFonts w:hint="eastAsia" w:ascii="仿宋_GB2312" w:hAnsi="仿宋" w:eastAsia="仿宋_GB2312" w:cs="Times New Roman"/>
                <w:bCs/>
                <w:color w:val="000000" w:themeColor="text1"/>
                <w:sz w:val="24"/>
                <w:szCs w:val="24"/>
              </w:rPr>
              <w:t>/</w:t>
            </w:r>
          </w:p>
        </w:tc>
        <w:tc>
          <w:tcPr>
            <w:tcW w:w="2215" w:type="dxa"/>
            <w:vAlign w:val="center"/>
          </w:tcPr>
          <w:p>
            <w:pPr>
              <w:adjustRightInd w:val="0"/>
              <w:snapToGrid w:val="0"/>
              <w:rPr>
                <w:rFonts w:ascii="仿宋_GB2312" w:hAnsi="仿宋" w:eastAsia="仿宋_GB2312" w:cs="Times New Roman"/>
                <w:bCs/>
                <w:color w:val="000000" w:themeColor="text1"/>
                <w:sz w:val="24"/>
                <w:szCs w:val="24"/>
              </w:rPr>
            </w:pPr>
            <w:r>
              <w:rPr>
                <w:rFonts w:hint="eastAsia" w:ascii="仿宋_GB2312" w:hAnsi="仿宋" w:eastAsia="仿宋_GB2312" w:cs="Times New Roman"/>
                <w:bCs/>
                <w:color w:val="000000" w:themeColor="text1"/>
                <w:sz w:val="24"/>
                <w:szCs w:val="24"/>
              </w:rPr>
              <w:t>开工前完成</w:t>
            </w:r>
          </w:p>
        </w:tc>
      </w:tr>
    </w:tbl>
    <w:p>
      <w:pPr>
        <w:rPr>
          <w:rFonts w:ascii="仿宋_GB2312" w:hAnsi="仿宋_GB2312" w:eastAsia="仿宋_GB2312" w:cs="仿宋_GB2312"/>
        </w:rPr>
      </w:pPr>
      <w:r>
        <w:rPr>
          <w:rFonts w:hint="eastAsia" w:ascii="仿宋_GB2312" w:hAnsi="仿宋_GB2312" w:eastAsia="仿宋_GB2312" w:cs="仿宋_GB2312"/>
        </w:rPr>
        <w:t>注：在土地成交时，全部报审事项涉及的方案或资料，都需基本稳定，具备报审条件。</w:t>
      </w:r>
    </w:p>
    <w:p>
      <w:pPr>
        <w:rPr>
          <w:rFonts w:ascii="仿宋_GB2312" w:hAnsi="仿宋_GB2312" w:eastAsia="仿宋_GB2312" w:cs="仿宋_GB2312"/>
        </w:rPr>
      </w:pPr>
    </w:p>
    <w:p>
      <w:pPr>
        <w:rPr>
          <w:rFonts w:ascii="仿宋_GB2312" w:hAnsi="仿宋_GB2312" w:eastAsia="仿宋_GB2312" w:cs="仿宋_GB2312"/>
          <w:bCs/>
          <w:color w:val="000000" w:themeColor="text1"/>
          <w:sz w:val="24"/>
          <w:szCs w:val="24"/>
        </w:rPr>
        <w:sectPr>
          <w:pgSz w:w="16838" w:h="11906" w:orient="landscape"/>
          <w:pgMar w:top="1797" w:right="1440" w:bottom="1797" w:left="1440" w:header="851" w:footer="992" w:gutter="0"/>
          <w:cols w:space="425" w:num="1"/>
          <w:docGrid w:type="linesAndChars" w:linePitch="312" w:charSpace="0"/>
        </w:sectPr>
      </w:pPr>
    </w:p>
    <w:p>
      <w:pPr>
        <w:rPr>
          <w:rFonts w:ascii="仿宋_GB2312" w:hAnsi="仿宋_GB2312" w:eastAsia="仿宋_GB2312" w:cs="仿宋_GB2312"/>
          <w:bCs/>
          <w:color w:val="000000" w:themeColor="text1"/>
          <w:sz w:val="32"/>
          <w:szCs w:val="32"/>
        </w:rPr>
      </w:pPr>
      <w:r>
        <w:rPr>
          <w:rFonts w:hint="eastAsia" w:ascii="仿宋_GB2312" w:hAnsi="仿宋_GB2312" w:eastAsia="仿宋_GB2312" w:cs="仿宋_GB2312"/>
          <w:bCs/>
          <w:color w:val="000000" w:themeColor="text1"/>
          <w:sz w:val="32"/>
          <w:szCs w:val="32"/>
        </w:rPr>
        <w:t>附件3：“拿地即可开工”承诺书</w:t>
      </w:r>
    </w:p>
    <w:p>
      <w:pPr>
        <w:spacing w:line="560" w:lineRule="exact"/>
        <w:rPr>
          <w:rFonts w:ascii="仿宋_GB2312" w:hAnsi="仿宋" w:eastAsia="仿宋_GB2312" w:cs="Times New Roman"/>
          <w:bCs/>
          <w:color w:val="000000" w:themeColor="text1"/>
          <w:sz w:val="32"/>
          <w:szCs w:val="32"/>
        </w:rPr>
      </w:pPr>
      <w:r>
        <w:rPr>
          <w:rFonts w:hint="eastAsia" w:ascii="仿宋_GB2312" w:hAnsi="仿宋" w:eastAsia="仿宋_GB2312" w:cs="Times New Roman"/>
          <w:bCs/>
          <w:color w:val="000000" w:themeColor="text1"/>
          <w:sz w:val="32"/>
          <w:szCs w:val="32"/>
        </w:rPr>
        <w:t>北京经济技术开发区</w:t>
      </w:r>
      <w:r>
        <w:rPr>
          <w:rFonts w:hint="eastAsia" w:ascii="仿宋_GB2312" w:hAnsi="仿宋" w:eastAsia="仿宋_GB2312" w:cs="Times New Roman"/>
          <w:bCs/>
          <w:color w:val="000000" w:themeColor="text1"/>
          <w:sz w:val="32"/>
          <w:szCs w:val="32"/>
          <w:lang w:val="en-US" w:eastAsia="zh-CN"/>
        </w:rPr>
        <w:t>行政审批局</w:t>
      </w:r>
      <w:r>
        <w:rPr>
          <w:rFonts w:hint="eastAsia" w:ascii="仿宋_GB2312" w:hAnsi="仿宋" w:eastAsia="仿宋_GB2312" w:cs="Times New Roman"/>
          <w:bCs/>
          <w:color w:val="000000" w:themeColor="text1"/>
          <w:sz w:val="32"/>
          <w:szCs w:val="32"/>
        </w:rPr>
        <w:t>:</w:t>
      </w:r>
    </w:p>
    <w:p>
      <w:pPr>
        <w:spacing w:line="560" w:lineRule="exact"/>
        <w:ind w:firstLine="640" w:firstLineChars="200"/>
        <w:rPr>
          <w:rFonts w:ascii="仿宋_GB2312" w:hAnsi="仿宋" w:eastAsia="仿宋_GB2312" w:cs="Times New Roman"/>
          <w:bCs/>
          <w:color w:val="000000" w:themeColor="text1"/>
          <w:sz w:val="32"/>
          <w:szCs w:val="32"/>
        </w:rPr>
      </w:pPr>
      <w:r>
        <w:rPr>
          <w:rFonts w:ascii="仿宋_GB2312" w:hAnsi="仿宋" w:eastAsia="仿宋_GB2312" w:cs="Times New Roman"/>
          <w:bCs/>
          <w:color w:val="000000" w:themeColor="text1"/>
          <w:sz w:val="32"/>
          <w:szCs w:val="32"/>
        </w:rPr>
        <w:t>我单位拟建</w:t>
      </w:r>
      <w:r>
        <w:rPr>
          <w:rFonts w:hint="eastAsia" w:ascii="仿宋_GB2312" w:hAnsi="仿宋" w:eastAsia="仿宋_GB2312" w:cs="Times New Roman"/>
          <w:bCs/>
          <w:color w:val="000000" w:themeColor="text1"/>
          <w:sz w:val="32"/>
          <w:szCs w:val="32"/>
          <w:u w:val="single"/>
        </w:rPr>
        <w:t xml:space="preserve">                                 </w:t>
      </w:r>
      <w:r>
        <w:rPr>
          <w:rFonts w:hint="eastAsia" w:ascii="仿宋_GB2312" w:hAnsi="仿宋" w:eastAsia="仿宋_GB2312" w:cs="Times New Roman"/>
          <w:bCs/>
          <w:color w:val="000000" w:themeColor="text1"/>
          <w:sz w:val="32"/>
          <w:szCs w:val="32"/>
        </w:rPr>
        <w:t>项目，位于</w:t>
      </w:r>
      <w:r>
        <w:rPr>
          <w:rFonts w:hint="eastAsia" w:ascii="仿宋_GB2312" w:hAnsi="仿宋" w:eastAsia="仿宋_GB2312" w:cs="Times New Roman"/>
          <w:bCs/>
          <w:color w:val="000000" w:themeColor="text1"/>
          <w:sz w:val="32"/>
          <w:szCs w:val="32"/>
          <w:u w:val="single"/>
        </w:rPr>
        <w:t xml:space="preserve">                                 </w:t>
      </w:r>
      <w:r>
        <w:rPr>
          <w:rFonts w:hint="eastAsia" w:ascii="仿宋_GB2312" w:hAnsi="仿宋" w:eastAsia="仿宋_GB2312" w:cs="Times New Roman"/>
          <w:bCs/>
          <w:color w:val="000000" w:themeColor="text1"/>
          <w:sz w:val="32"/>
          <w:szCs w:val="32"/>
        </w:rPr>
        <w:t>，现在申请该项目审批过程采用“拿地即可开工”模式，并就相关事项承诺如下：</w:t>
      </w:r>
    </w:p>
    <w:p>
      <w:pPr>
        <w:pStyle w:val="19"/>
        <w:numPr>
          <w:ilvl w:val="0"/>
          <w:numId w:val="5"/>
        </w:numPr>
        <w:adjustRightInd w:val="0"/>
        <w:snapToGrid w:val="0"/>
        <w:spacing w:line="560" w:lineRule="exact"/>
        <w:ind w:firstLine="640"/>
        <w:rPr>
          <w:rFonts w:ascii="仿宋_GB2312" w:hAnsi="仿宋" w:eastAsia="仿宋_GB2312"/>
          <w:bCs/>
          <w:color w:val="000000" w:themeColor="text1"/>
          <w:sz w:val="32"/>
          <w:szCs w:val="32"/>
        </w:rPr>
      </w:pPr>
      <w:r>
        <w:rPr>
          <w:rFonts w:hint="eastAsia" w:ascii="仿宋_GB2312" w:hAnsi="仿宋" w:eastAsia="仿宋_GB2312"/>
          <w:bCs/>
          <w:color w:val="000000" w:themeColor="text1"/>
          <w:sz w:val="32"/>
          <w:szCs w:val="32"/>
        </w:rPr>
        <w:t>已认真阅读《北京经济技术开发区社会投资工业类项目“拿地即可开工”审批服务指引（试行）》，自愿申请该项目采用“拿地即可开工”模式，并对提交材料的真实性负责。</w:t>
      </w:r>
    </w:p>
    <w:p>
      <w:pPr>
        <w:pStyle w:val="19"/>
        <w:numPr>
          <w:ilvl w:val="0"/>
          <w:numId w:val="5"/>
        </w:numPr>
        <w:adjustRightInd w:val="0"/>
        <w:snapToGrid w:val="0"/>
        <w:spacing w:line="560" w:lineRule="exact"/>
        <w:ind w:firstLine="640"/>
        <w:rPr>
          <w:rFonts w:ascii="仿宋_GB2312" w:hAnsi="仿宋" w:eastAsia="仿宋_GB2312"/>
          <w:bCs/>
          <w:color w:val="000000" w:themeColor="text1"/>
          <w:sz w:val="32"/>
          <w:szCs w:val="32"/>
        </w:rPr>
      </w:pPr>
      <w:r>
        <w:rPr>
          <w:rFonts w:hint="eastAsia" w:ascii="仿宋_GB2312" w:hAnsi="仿宋" w:eastAsia="仿宋_GB2312"/>
          <w:bCs/>
          <w:color w:val="000000" w:themeColor="text1"/>
          <w:sz w:val="32"/>
          <w:szCs w:val="32"/>
        </w:rPr>
        <w:t>在各审批环节既定时间节点前完成审批所需的各类资料，并提交申报。如因资料报送迟缓或资料质量问题影响审批进展的，由我单位自行承担责任。</w:t>
      </w:r>
    </w:p>
    <w:p>
      <w:pPr>
        <w:pStyle w:val="19"/>
        <w:numPr>
          <w:ilvl w:val="0"/>
          <w:numId w:val="5"/>
        </w:numPr>
        <w:adjustRightInd w:val="0"/>
        <w:snapToGrid w:val="0"/>
        <w:spacing w:line="560" w:lineRule="exact"/>
        <w:ind w:firstLine="640"/>
        <w:rPr>
          <w:rFonts w:ascii="仿宋_GB2312" w:hAnsi="仿宋" w:eastAsia="仿宋_GB2312"/>
          <w:bCs/>
          <w:color w:val="000000" w:themeColor="text1"/>
          <w:sz w:val="32"/>
          <w:szCs w:val="32"/>
        </w:rPr>
      </w:pPr>
      <w:r>
        <w:rPr>
          <w:rFonts w:hint="eastAsia" w:ascii="仿宋_GB2312" w:hAnsi="仿宋" w:eastAsia="仿宋_GB2312"/>
          <w:bCs/>
          <w:color w:val="000000" w:themeColor="text1"/>
          <w:sz w:val="32"/>
          <w:szCs w:val="32"/>
        </w:rPr>
        <w:t>项目“拿地即可开工”审批过程中，因法律法规、政策、设计标准等调整，需按照新规定重新进行设计、审图、评估评价的，我单位将严格按照相关规定及时调整。</w:t>
      </w:r>
    </w:p>
    <w:p>
      <w:pPr>
        <w:pStyle w:val="19"/>
        <w:numPr>
          <w:ilvl w:val="0"/>
          <w:numId w:val="5"/>
        </w:numPr>
        <w:adjustRightInd w:val="0"/>
        <w:snapToGrid w:val="0"/>
        <w:spacing w:line="560" w:lineRule="exact"/>
        <w:ind w:firstLine="640"/>
        <w:rPr>
          <w:rFonts w:ascii="仿宋_GB2312" w:hAnsi="仿宋" w:eastAsia="仿宋_GB2312"/>
          <w:bCs/>
          <w:color w:val="000000" w:themeColor="text1"/>
          <w:sz w:val="32"/>
          <w:szCs w:val="32"/>
        </w:rPr>
      </w:pPr>
      <w:r>
        <w:rPr>
          <w:rFonts w:hint="eastAsia" w:ascii="仿宋_GB2312" w:hAnsi="仿宋" w:eastAsia="仿宋_GB2312"/>
          <w:bCs/>
          <w:color w:val="000000" w:themeColor="text1"/>
          <w:sz w:val="32"/>
          <w:szCs w:val="32"/>
        </w:rPr>
        <w:t>积极主动配合各职能部门和相关单位开展工作。</w:t>
      </w:r>
    </w:p>
    <w:p>
      <w:pPr>
        <w:pStyle w:val="19"/>
        <w:numPr>
          <w:ilvl w:val="0"/>
          <w:numId w:val="5"/>
        </w:numPr>
        <w:adjustRightInd w:val="0"/>
        <w:snapToGrid w:val="0"/>
        <w:spacing w:line="560" w:lineRule="exact"/>
        <w:ind w:firstLine="640"/>
        <w:rPr>
          <w:rFonts w:ascii="仿宋_GB2312" w:hAnsi="仿宋" w:eastAsia="仿宋_GB2312"/>
          <w:bCs/>
          <w:color w:val="000000" w:themeColor="text1"/>
          <w:sz w:val="32"/>
          <w:szCs w:val="32"/>
          <w:highlight w:val="none"/>
        </w:rPr>
      </w:pPr>
      <w:r>
        <w:rPr>
          <w:rFonts w:hint="eastAsia" w:ascii="仿宋_GB2312" w:hAnsi="仿宋" w:eastAsia="仿宋_GB2312"/>
          <w:bCs/>
          <w:color w:val="000000" w:themeColor="text1"/>
          <w:sz w:val="32"/>
          <w:szCs w:val="32"/>
          <w:highlight w:val="none"/>
        </w:rPr>
        <w:t>取得施工许可手续后，立即开工并进入实质施工阶段。</w:t>
      </w:r>
    </w:p>
    <w:p>
      <w:pPr>
        <w:pStyle w:val="19"/>
        <w:numPr>
          <w:ilvl w:val="0"/>
          <w:numId w:val="5"/>
        </w:numPr>
        <w:adjustRightInd w:val="0"/>
        <w:snapToGrid w:val="0"/>
        <w:spacing w:line="560" w:lineRule="exact"/>
        <w:ind w:firstLine="640"/>
        <w:rPr>
          <w:rFonts w:ascii="仿宋_GB2312" w:hAnsi="仿宋" w:eastAsia="仿宋_GB2312" w:cs="Times New Roman"/>
          <w:bCs/>
          <w:color w:val="000000" w:themeColor="text1"/>
          <w:sz w:val="32"/>
          <w:szCs w:val="32"/>
        </w:rPr>
      </w:pPr>
      <w:r>
        <w:rPr>
          <w:rFonts w:hint="eastAsia" w:ascii="仿宋_GB2312" w:hAnsi="仿宋" w:eastAsia="仿宋_GB2312"/>
          <w:bCs/>
          <w:color w:val="000000" w:themeColor="text1"/>
          <w:sz w:val="32"/>
          <w:szCs w:val="32"/>
        </w:rPr>
        <w:t>如果我单位未能如期取得土地使用权，将自行中止相关审批事项。</w:t>
      </w:r>
    </w:p>
    <w:p>
      <w:pPr>
        <w:spacing w:line="560" w:lineRule="exact"/>
        <w:rPr>
          <w:rFonts w:ascii="仿宋_GB2312" w:hAnsi="仿宋" w:eastAsia="仿宋_GB2312" w:cs="Times New Roman"/>
          <w:bCs/>
          <w:color w:val="000000" w:themeColor="text1"/>
          <w:sz w:val="32"/>
          <w:szCs w:val="32"/>
        </w:rPr>
      </w:pPr>
      <w:r>
        <w:rPr>
          <w:rFonts w:hint="eastAsia" w:ascii="仿宋_GB2312" w:hAnsi="仿宋" w:eastAsia="仿宋_GB2312" w:cs="Times New Roman"/>
          <w:bCs/>
          <w:color w:val="000000" w:themeColor="text1"/>
          <w:sz w:val="32"/>
          <w:szCs w:val="32"/>
        </w:rPr>
        <w:t>法定代表人：                     申请单位：</w:t>
      </w:r>
    </w:p>
    <w:p>
      <w:pPr>
        <w:spacing w:line="560" w:lineRule="exact"/>
        <w:ind w:firstLine="640" w:firstLineChars="200"/>
        <w:rPr>
          <w:rFonts w:ascii="仿宋_GB2312" w:hAnsi="仿宋" w:eastAsia="仿宋_GB2312" w:cs="Times New Roman"/>
          <w:bCs/>
          <w:color w:val="000000" w:themeColor="text1"/>
          <w:sz w:val="32"/>
          <w:szCs w:val="32"/>
        </w:rPr>
      </w:pPr>
      <w:r>
        <w:rPr>
          <w:rFonts w:hint="eastAsia" w:ascii="仿宋_GB2312" w:hAnsi="仿宋" w:eastAsia="仿宋_GB2312" w:cs="Times New Roman"/>
          <w:bCs/>
          <w:color w:val="000000" w:themeColor="text1"/>
          <w:sz w:val="32"/>
          <w:szCs w:val="32"/>
        </w:rPr>
        <w:t>（签名）                       （盖章）</w:t>
      </w:r>
    </w:p>
    <w:p>
      <w:pPr>
        <w:wordWrap w:val="0"/>
        <w:jc w:val="right"/>
        <w:rPr>
          <w:rFonts w:ascii="仿宋_GB2312" w:hAnsi="仿宋" w:eastAsia="仿宋_GB2312" w:cs="Times New Roman"/>
          <w:bCs/>
          <w:color w:val="000000" w:themeColor="text1"/>
          <w:sz w:val="32"/>
          <w:szCs w:val="32"/>
        </w:rPr>
      </w:pPr>
      <w:bookmarkStart w:id="1" w:name="_GoBack"/>
      <w:bookmarkEnd w:id="1"/>
      <w:r>
        <w:rPr>
          <w:rFonts w:hint="eastAsia" w:ascii="仿宋_GB2312" w:hAnsi="仿宋" w:eastAsia="仿宋_GB2312" w:cs="Times New Roman"/>
          <w:bCs/>
          <w:color w:val="000000" w:themeColor="text1"/>
          <w:sz w:val="32"/>
          <w:szCs w:val="32"/>
        </w:rPr>
        <w:t xml:space="preserve">年  </w:t>
      </w:r>
      <w:r>
        <w:rPr>
          <w:rFonts w:ascii="仿宋_GB2312" w:hAnsi="仿宋" w:eastAsia="仿宋_GB2312" w:cs="Times New Roman"/>
          <w:bCs/>
          <w:color w:val="000000" w:themeColor="text1"/>
          <w:sz w:val="32"/>
          <w:szCs w:val="32"/>
        </w:rPr>
        <w:t xml:space="preserve">  </w:t>
      </w:r>
      <w:r>
        <w:rPr>
          <w:rFonts w:hint="eastAsia" w:ascii="仿宋_GB2312" w:hAnsi="仿宋" w:eastAsia="仿宋_GB2312" w:cs="Times New Roman"/>
          <w:bCs/>
          <w:color w:val="000000" w:themeColor="text1"/>
          <w:sz w:val="32"/>
          <w:szCs w:val="32"/>
        </w:rPr>
        <w:t>月    日</w:t>
      </w:r>
    </w:p>
    <w:sectPr>
      <w:pgSz w:w="11906" w:h="16838"/>
      <w:pgMar w:top="1440" w:right="1797" w:bottom="1440" w:left="1797"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方正小标宋简体">
    <w:panose1 w:val="03000509000000000000"/>
    <w:charset w:val="86"/>
    <w:family w:val="script"/>
    <w:pitch w:val="default"/>
    <w:sig w:usb0="00000001" w:usb1="080E0000" w:usb2="00000000" w:usb3="00000000" w:csb0="00040000" w:csb1="00000000"/>
  </w:font>
  <w:font w:name="仿宋">
    <w:panose1 w:val="02010609060101010101"/>
    <w:charset w:val="86"/>
    <w:family w:val="modern"/>
    <w:pitch w:val="default"/>
    <w:sig w:usb0="800002BF" w:usb1="38CF7CFA" w:usb2="00000016" w:usb3="00000000" w:csb0="00040001" w:csb1="00000000"/>
  </w:font>
  <w:font w:name="仿宋_GB2312">
    <w:panose1 w:val="02010609030101010101"/>
    <w:charset w:val="86"/>
    <w:family w:val="modern"/>
    <w:pitch w:val="default"/>
    <w:sig w:usb0="00000001" w:usb1="080E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pPr>
    <w:r>
      <w:pict>
        <v:shape id="_x0000_s3073" o:spid="_x0000_s3073"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">
          <v:path/>
          <v:fill on="f" focussize="0,0"/>
          <v:stroke on="f" weight="0.5pt" joinstyle="miter"/>
          <v:imagedata o:title=""/>
          <o:lock v:ext="edit"/>
          <v:textbox inset="0mm,0mm,0mm,0mm" style="mso-fit-shape-to-text:t;">
            <w:txbxContent>
              <w:p>
                <w:pPr>
                  <w:pStyle w:val="4"/>
                </w:pPr>
                <w:r>
                  <w:fldChar w:fldCharType="begin"/>
                </w:r>
                <w:r>
                  <w:instrText xml:space="preserve"> PAGE  \* MERGEFORMAT </w:instrText>
                </w:r>
                <w:r>
                  <w:fldChar w:fldCharType="separate"/>
                </w:r>
                <w:r>
                  <w:t>3</w:t>
                </w:r>
                <w:r>
                  <w:fldChar w:fldCharType="end"/>
                </w:r>
              </w:p>
            </w:txbxContent>
          </v:textbox>
        </v:shape>
      </w:pict>
    </w: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96833BF6"/>
    <w:multiLevelType w:val="singleLevel"/>
    <w:tmpl w:val="96833BF6"/>
    <w:lvl w:ilvl="0" w:tentative="0">
      <w:start w:val="1"/>
      <w:numFmt w:val="chineseCounting"/>
      <w:suff w:val="nothing"/>
      <w:lvlText w:val="%1、"/>
      <w:lvlJc w:val="left"/>
      <w:rPr>
        <w:rFonts w:hint="eastAsia"/>
      </w:rPr>
    </w:lvl>
  </w:abstractNum>
  <w:abstractNum w:abstractNumId="1">
    <w:nsid w:val="075E63B1"/>
    <w:multiLevelType w:val="multilevel"/>
    <w:tmpl w:val="075E63B1"/>
    <w:lvl w:ilvl="0" w:tentative="0">
      <w:start w:val="1"/>
      <w:numFmt w:val="chineseCountingThousand"/>
      <w:suff w:val="nothing"/>
      <w:lvlText w:val="(%1)"/>
      <w:lvlJc w:val="left"/>
      <w:pPr>
        <w:ind w:left="0" w:firstLine="0"/>
      </w:pPr>
      <w:rPr>
        <w:rFonts w:hint="eastAsia"/>
      </w:rPr>
    </w:lvl>
    <w:lvl w:ilvl="1" w:tentative="0">
      <w:start w:val="1"/>
      <w:numFmt w:val="lowerLetter"/>
      <w:lvlText w:val="%2)"/>
      <w:lvlJc w:val="left"/>
      <w:pPr>
        <w:ind w:left="1480" w:hanging="420"/>
      </w:pPr>
    </w:lvl>
    <w:lvl w:ilvl="2" w:tentative="0">
      <w:start w:val="1"/>
      <w:numFmt w:val="lowerRoman"/>
      <w:lvlText w:val="%3."/>
      <w:lvlJc w:val="right"/>
      <w:pPr>
        <w:ind w:left="1900" w:hanging="420"/>
      </w:pPr>
    </w:lvl>
    <w:lvl w:ilvl="3" w:tentative="0">
      <w:start w:val="1"/>
      <w:numFmt w:val="decimal"/>
      <w:lvlText w:val="%4."/>
      <w:lvlJc w:val="left"/>
      <w:pPr>
        <w:ind w:left="2320" w:hanging="420"/>
      </w:pPr>
    </w:lvl>
    <w:lvl w:ilvl="4" w:tentative="0">
      <w:start w:val="1"/>
      <w:numFmt w:val="lowerLetter"/>
      <w:lvlText w:val="%5)"/>
      <w:lvlJc w:val="left"/>
      <w:pPr>
        <w:ind w:left="2740" w:hanging="420"/>
      </w:pPr>
    </w:lvl>
    <w:lvl w:ilvl="5" w:tentative="0">
      <w:start w:val="1"/>
      <w:numFmt w:val="lowerRoman"/>
      <w:lvlText w:val="%6."/>
      <w:lvlJc w:val="right"/>
      <w:pPr>
        <w:ind w:left="3160" w:hanging="420"/>
      </w:pPr>
    </w:lvl>
    <w:lvl w:ilvl="6" w:tentative="0">
      <w:start w:val="1"/>
      <w:numFmt w:val="decimal"/>
      <w:lvlText w:val="%7."/>
      <w:lvlJc w:val="left"/>
      <w:pPr>
        <w:ind w:left="3580" w:hanging="420"/>
      </w:pPr>
    </w:lvl>
    <w:lvl w:ilvl="7" w:tentative="0">
      <w:start w:val="1"/>
      <w:numFmt w:val="lowerLetter"/>
      <w:lvlText w:val="%8)"/>
      <w:lvlJc w:val="left"/>
      <w:pPr>
        <w:ind w:left="4000" w:hanging="420"/>
      </w:pPr>
    </w:lvl>
    <w:lvl w:ilvl="8" w:tentative="0">
      <w:start w:val="1"/>
      <w:numFmt w:val="lowerRoman"/>
      <w:lvlText w:val="%9."/>
      <w:lvlJc w:val="right"/>
      <w:pPr>
        <w:ind w:left="4420" w:hanging="420"/>
      </w:pPr>
    </w:lvl>
  </w:abstractNum>
  <w:abstractNum w:abstractNumId="2">
    <w:nsid w:val="1C035672"/>
    <w:multiLevelType w:val="singleLevel"/>
    <w:tmpl w:val="1C035672"/>
    <w:lvl w:ilvl="0" w:tentative="0">
      <w:start w:val="10"/>
      <w:numFmt w:val="decimal"/>
      <w:lvlText w:val="%1."/>
      <w:lvlJc w:val="left"/>
      <w:pPr>
        <w:tabs>
          <w:tab w:val="left" w:pos="312"/>
        </w:tabs>
      </w:pPr>
    </w:lvl>
  </w:abstractNum>
  <w:abstractNum w:abstractNumId="3">
    <w:nsid w:val="24591DC6"/>
    <w:multiLevelType w:val="multilevel"/>
    <w:tmpl w:val="24591DC6"/>
    <w:lvl w:ilvl="0" w:tentative="0">
      <w:start w:val="1"/>
      <w:numFmt w:val="japaneseCounting"/>
      <w:suff w:val="nothing"/>
      <w:lvlText w:val="%1、"/>
      <w:lvlJc w:val="left"/>
      <w:pPr>
        <w:ind w:left="0" w:firstLine="0"/>
      </w:pPr>
      <w:rPr>
        <w:rFonts w:ascii="仿宋_GB2312" w:hAnsi="仿宋" w:eastAsia="仿宋_GB2312" w:cs="Times New Roman"/>
      </w:rPr>
    </w:lvl>
    <w:lvl w:ilvl="1" w:tentative="0">
      <w:start w:val="1"/>
      <w:numFmt w:val="lowerLetter"/>
      <w:lvlText w:val="%2)"/>
      <w:lvlJc w:val="left"/>
      <w:pPr>
        <w:ind w:left="1480" w:hanging="420"/>
      </w:pPr>
    </w:lvl>
    <w:lvl w:ilvl="2" w:tentative="0">
      <w:start w:val="1"/>
      <w:numFmt w:val="lowerRoman"/>
      <w:lvlText w:val="%3."/>
      <w:lvlJc w:val="right"/>
      <w:pPr>
        <w:ind w:left="1900" w:hanging="420"/>
      </w:pPr>
    </w:lvl>
    <w:lvl w:ilvl="3" w:tentative="0">
      <w:start w:val="1"/>
      <w:numFmt w:val="decimal"/>
      <w:lvlText w:val="%4."/>
      <w:lvlJc w:val="left"/>
      <w:pPr>
        <w:ind w:left="2320" w:hanging="420"/>
      </w:pPr>
    </w:lvl>
    <w:lvl w:ilvl="4" w:tentative="0">
      <w:start w:val="1"/>
      <w:numFmt w:val="lowerLetter"/>
      <w:lvlText w:val="%5)"/>
      <w:lvlJc w:val="left"/>
      <w:pPr>
        <w:ind w:left="2740" w:hanging="420"/>
      </w:pPr>
    </w:lvl>
    <w:lvl w:ilvl="5" w:tentative="0">
      <w:start w:val="1"/>
      <w:numFmt w:val="lowerRoman"/>
      <w:lvlText w:val="%6."/>
      <w:lvlJc w:val="right"/>
      <w:pPr>
        <w:ind w:left="3160" w:hanging="420"/>
      </w:pPr>
    </w:lvl>
    <w:lvl w:ilvl="6" w:tentative="0">
      <w:start w:val="1"/>
      <w:numFmt w:val="decimal"/>
      <w:lvlText w:val="%7."/>
      <w:lvlJc w:val="left"/>
      <w:pPr>
        <w:ind w:left="3580" w:hanging="420"/>
      </w:pPr>
    </w:lvl>
    <w:lvl w:ilvl="7" w:tentative="0">
      <w:start w:val="1"/>
      <w:numFmt w:val="lowerLetter"/>
      <w:lvlText w:val="%8)"/>
      <w:lvlJc w:val="left"/>
      <w:pPr>
        <w:ind w:left="4000" w:hanging="420"/>
      </w:pPr>
    </w:lvl>
    <w:lvl w:ilvl="8" w:tentative="0">
      <w:start w:val="1"/>
      <w:numFmt w:val="lowerRoman"/>
      <w:lvlText w:val="%9."/>
      <w:lvlJc w:val="right"/>
      <w:pPr>
        <w:ind w:left="4420" w:hanging="420"/>
      </w:pPr>
    </w:lvl>
  </w:abstractNum>
  <w:abstractNum w:abstractNumId="4">
    <w:nsid w:val="4C444985"/>
    <w:multiLevelType w:val="singleLevel"/>
    <w:tmpl w:val="4C444985"/>
    <w:lvl w:ilvl="0" w:tentative="0">
      <w:start w:val="2"/>
      <w:numFmt w:val="chineseCounting"/>
      <w:suff w:val="nothing"/>
      <w:lvlText w:val="%1、"/>
      <w:lvlJc w:val="left"/>
      <w:rPr>
        <w:rFonts w:hint="eastAsia"/>
      </w:rPr>
    </w:lvl>
  </w:abstractNum>
  <w:num w:numId="1">
    <w:abstractNumId w:val="0"/>
  </w:num>
  <w:num w:numId="2">
    <w:abstractNumId w:val="4"/>
  </w:num>
  <w:num w:numId="3">
    <w:abstractNumId w:val="1"/>
  </w:num>
  <w:num w:numId="4">
    <w:abstractNumId w:val="2"/>
  </w:num>
  <w:num w:numId="5">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3"/>
  <w:documentProtection w:enforcement="0"/>
  <w:defaultTabStop w:val="420"/>
  <w:drawingGridHorizontalSpacing w:val="105"/>
  <w:drawingGridVerticalSpacing w:val="156"/>
  <w:noPunctuationKerning w:val="1"/>
  <w:characterSpacingControl w:val="compressPunctuation"/>
  <w:hdrShapeDefaults>
    <o:shapelayout v:ext="edit">
      <o:idmap v:ext="edit" data="1,3"/>
    </o:shapelayout>
  </w:hdrShapeDefaults>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2"/>
  </w:compat>
  <w:docVars>
    <w:docVar w:name="commondata" w:val="eyJoZGlkIjoiY2YxYjM3ZGY4ZWZiZDAyNThlMTY3NGYzYjViZWFkOTYifQ=="/>
  </w:docVars>
  <w:rsids>
    <w:rsidRoot w:val="002E0BF7"/>
    <w:rsid w:val="000031BD"/>
    <w:rsid w:val="00024AA6"/>
    <w:rsid w:val="000274BC"/>
    <w:rsid w:val="000352FC"/>
    <w:rsid w:val="00036249"/>
    <w:rsid w:val="0004622A"/>
    <w:rsid w:val="000465A1"/>
    <w:rsid w:val="0005273A"/>
    <w:rsid w:val="0005382C"/>
    <w:rsid w:val="00064480"/>
    <w:rsid w:val="00065E93"/>
    <w:rsid w:val="00067F16"/>
    <w:rsid w:val="000800A7"/>
    <w:rsid w:val="00094468"/>
    <w:rsid w:val="000A0671"/>
    <w:rsid w:val="000A5231"/>
    <w:rsid w:val="000A65F9"/>
    <w:rsid w:val="000A7E06"/>
    <w:rsid w:val="000B3DBA"/>
    <w:rsid w:val="000C0175"/>
    <w:rsid w:val="000C50E9"/>
    <w:rsid w:val="000C7889"/>
    <w:rsid w:val="000C7D13"/>
    <w:rsid w:val="000D204A"/>
    <w:rsid w:val="000D430B"/>
    <w:rsid w:val="000D734B"/>
    <w:rsid w:val="000D7CFD"/>
    <w:rsid w:val="000E2012"/>
    <w:rsid w:val="000E218C"/>
    <w:rsid w:val="000E62EA"/>
    <w:rsid w:val="00105F94"/>
    <w:rsid w:val="00107283"/>
    <w:rsid w:val="00112F81"/>
    <w:rsid w:val="001233D3"/>
    <w:rsid w:val="00123B20"/>
    <w:rsid w:val="00133975"/>
    <w:rsid w:val="0013710B"/>
    <w:rsid w:val="001404B0"/>
    <w:rsid w:val="001423C1"/>
    <w:rsid w:val="00143395"/>
    <w:rsid w:val="00146A9B"/>
    <w:rsid w:val="00147843"/>
    <w:rsid w:val="0015042F"/>
    <w:rsid w:val="00156AEE"/>
    <w:rsid w:val="00157983"/>
    <w:rsid w:val="00157E3E"/>
    <w:rsid w:val="00165E2C"/>
    <w:rsid w:val="00181F07"/>
    <w:rsid w:val="001842E0"/>
    <w:rsid w:val="00187CD8"/>
    <w:rsid w:val="001949B9"/>
    <w:rsid w:val="001A1E2E"/>
    <w:rsid w:val="001B16C6"/>
    <w:rsid w:val="001B6DB5"/>
    <w:rsid w:val="001C145A"/>
    <w:rsid w:val="001C1C74"/>
    <w:rsid w:val="001C1E5F"/>
    <w:rsid w:val="001C361A"/>
    <w:rsid w:val="001C5405"/>
    <w:rsid w:val="001D36ED"/>
    <w:rsid w:val="001E19D8"/>
    <w:rsid w:val="001E3CFB"/>
    <w:rsid w:val="001F19AD"/>
    <w:rsid w:val="002073BA"/>
    <w:rsid w:val="00223B82"/>
    <w:rsid w:val="002271DE"/>
    <w:rsid w:val="002447D4"/>
    <w:rsid w:val="00246777"/>
    <w:rsid w:val="002472B4"/>
    <w:rsid w:val="00264A2A"/>
    <w:rsid w:val="00264D65"/>
    <w:rsid w:val="00266317"/>
    <w:rsid w:val="00273AE5"/>
    <w:rsid w:val="0027698C"/>
    <w:rsid w:val="00276A58"/>
    <w:rsid w:val="00282CF3"/>
    <w:rsid w:val="00297D39"/>
    <w:rsid w:val="002B2B05"/>
    <w:rsid w:val="002C1157"/>
    <w:rsid w:val="002C1DAA"/>
    <w:rsid w:val="002C4F26"/>
    <w:rsid w:val="002D29C3"/>
    <w:rsid w:val="002D3EDE"/>
    <w:rsid w:val="002D477E"/>
    <w:rsid w:val="002D68FC"/>
    <w:rsid w:val="002E0BF7"/>
    <w:rsid w:val="002E3C6F"/>
    <w:rsid w:val="002F217A"/>
    <w:rsid w:val="002F32AE"/>
    <w:rsid w:val="002F6207"/>
    <w:rsid w:val="00300DC2"/>
    <w:rsid w:val="00301266"/>
    <w:rsid w:val="00301C66"/>
    <w:rsid w:val="0030641F"/>
    <w:rsid w:val="00317A2D"/>
    <w:rsid w:val="0032291C"/>
    <w:rsid w:val="00323C8A"/>
    <w:rsid w:val="00330F67"/>
    <w:rsid w:val="003316CF"/>
    <w:rsid w:val="00337222"/>
    <w:rsid w:val="003408E3"/>
    <w:rsid w:val="003477FB"/>
    <w:rsid w:val="00353BC6"/>
    <w:rsid w:val="00355B85"/>
    <w:rsid w:val="00356E28"/>
    <w:rsid w:val="00372266"/>
    <w:rsid w:val="00372C8A"/>
    <w:rsid w:val="003831C5"/>
    <w:rsid w:val="0038509A"/>
    <w:rsid w:val="00394CD9"/>
    <w:rsid w:val="003A5E3E"/>
    <w:rsid w:val="003A6675"/>
    <w:rsid w:val="003A77B3"/>
    <w:rsid w:val="003A7A7B"/>
    <w:rsid w:val="003B202E"/>
    <w:rsid w:val="003C2BEE"/>
    <w:rsid w:val="003C657B"/>
    <w:rsid w:val="003D1962"/>
    <w:rsid w:val="003D2966"/>
    <w:rsid w:val="003E0259"/>
    <w:rsid w:val="003E1F4F"/>
    <w:rsid w:val="003E431B"/>
    <w:rsid w:val="00404A06"/>
    <w:rsid w:val="0040532E"/>
    <w:rsid w:val="0042153A"/>
    <w:rsid w:val="00422E4A"/>
    <w:rsid w:val="00423312"/>
    <w:rsid w:val="00424881"/>
    <w:rsid w:val="00432F4E"/>
    <w:rsid w:val="00436935"/>
    <w:rsid w:val="0044096B"/>
    <w:rsid w:val="00444C1B"/>
    <w:rsid w:val="004512F5"/>
    <w:rsid w:val="00454CFF"/>
    <w:rsid w:val="00457EAF"/>
    <w:rsid w:val="00465556"/>
    <w:rsid w:val="0046712C"/>
    <w:rsid w:val="004706C2"/>
    <w:rsid w:val="00470CA2"/>
    <w:rsid w:val="00471938"/>
    <w:rsid w:val="00471C35"/>
    <w:rsid w:val="00472234"/>
    <w:rsid w:val="004769FE"/>
    <w:rsid w:val="004916A7"/>
    <w:rsid w:val="00497BC8"/>
    <w:rsid w:val="004A3036"/>
    <w:rsid w:val="004A37C6"/>
    <w:rsid w:val="004B26ED"/>
    <w:rsid w:val="004B4D7F"/>
    <w:rsid w:val="004C1FA6"/>
    <w:rsid w:val="004D54F9"/>
    <w:rsid w:val="004D7220"/>
    <w:rsid w:val="004D7412"/>
    <w:rsid w:val="004D7631"/>
    <w:rsid w:val="004E6AF4"/>
    <w:rsid w:val="004E77ED"/>
    <w:rsid w:val="004F1FE9"/>
    <w:rsid w:val="004F63AA"/>
    <w:rsid w:val="00506620"/>
    <w:rsid w:val="00506999"/>
    <w:rsid w:val="00507A5D"/>
    <w:rsid w:val="00507B99"/>
    <w:rsid w:val="00507BBA"/>
    <w:rsid w:val="0052190C"/>
    <w:rsid w:val="00527064"/>
    <w:rsid w:val="005360DA"/>
    <w:rsid w:val="00547479"/>
    <w:rsid w:val="00552C1C"/>
    <w:rsid w:val="005664AE"/>
    <w:rsid w:val="005748B7"/>
    <w:rsid w:val="00582C1D"/>
    <w:rsid w:val="0058337F"/>
    <w:rsid w:val="00585F5F"/>
    <w:rsid w:val="00586C57"/>
    <w:rsid w:val="005877C2"/>
    <w:rsid w:val="005902B8"/>
    <w:rsid w:val="00590B41"/>
    <w:rsid w:val="00592E0A"/>
    <w:rsid w:val="005934FD"/>
    <w:rsid w:val="00593833"/>
    <w:rsid w:val="005956F4"/>
    <w:rsid w:val="0059684F"/>
    <w:rsid w:val="005A02A2"/>
    <w:rsid w:val="005A043A"/>
    <w:rsid w:val="005A2D34"/>
    <w:rsid w:val="005B05DF"/>
    <w:rsid w:val="005B095A"/>
    <w:rsid w:val="005B51FC"/>
    <w:rsid w:val="005B6631"/>
    <w:rsid w:val="005C1ADA"/>
    <w:rsid w:val="005C30FB"/>
    <w:rsid w:val="005C68A1"/>
    <w:rsid w:val="005C73E3"/>
    <w:rsid w:val="005D01A3"/>
    <w:rsid w:val="005D466B"/>
    <w:rsid w:val="005E15FC"/>
    <w:rsid w:val="005E20EF"/>
    <w:rsid w:val="005E2866"/>
    <w:rsid w:val="005F2A20"/>
    <w:rsid w:val="005F557C"/>
    <w:rsid w:val="00600C95"/>
    <w:rsid w:val="0060213E"/>
    <w:rsid w:val="00604543"/>
    <w:rsid w:val="00611DC5"/>
    <w:rsid w:val="006122A0"/>
    <w:rsid w:val="00614800"/>
    <w:rsid w:val="00614D11"/>
    <w:rsid w:val="0061712B"/>
    <w:rsid w:val="00617A71"/>
    <w:rsid w:val="0062448B"/>
    <w:rsid w:val="0062643C"/>
    <w:rsid w:val="00633785"/>
    <w:rsid w:val="006443A0"/>
    <w:rsid w:val="006742D9"/>
    <w:rsid w:val="00674AA0"/>
    <w:rsid w:val="00676064"/>
    <w:rsid w:val="00676BB8"/>
    <w:rsid w:val="00684BB8"/>
    <w:rsid w:val="00691B06"/>
    <w:rsid w:val="006954CA"/>
    <w:rsid w:val="006977D4"/>
    <w:rsid w:val="006A05B9"/>
    <w:rsid w:val="006A59A8"/>
    <w:rsid w:val="006B2F69"/>
    <w:rsid w:val="006B45EE"/>
    <w:rsid w:val="006D2B8A"/>
    <w:rsid w:val="006D5053"/>
    <w:rsid w:val="006D6827"/>
    <w:rsid w:val="006E0BCF"/>
    <w:rsid w:val="006E1723"/>
    <w:rsid w:val="006E2EAB"/>
    <w:rsid w:val="006E68E5"/>
    <w:rsid w:val="006E78D1"/>
    <w:rsid w:val="006F74C8"/>
    <w:rsid w:val="0070367B"/>
    <w:rsid w:val="00707D53"/>
    <w:rsid w:val="00713270"/>
    <w:rsid w:val="00715F8E"/>
    <w:rsid w:val="0072075A"/>
    <w:rsid w:val="007268D6"/>
    <w:rsid w:val="007278D0"/>
    <w:rsid w:val="0074134D"/>
    <w:rsid w:val="0074186C"/>
    <w:rsid w:val="00741D61"/>
    <w:rsid w:val="0074267C"/>
    <w:rsid w:val="00763163"/>
    <w:rsid w:val="00766012"/>
    <w:rsid w:val="00773552"/>
    <w:rsid w:val="00775289"/>
    <w:rsid w:val="0077773B"/>
    <w:rsid w:val="0078790E"/>
    <w:rsid w:val="00787F43"/>
    <w:rsid w:val="007929DF"/>
    <w:rsid w:val="007A1B1F"/>
    <w:rsid w:val="007A440C"/>
    <w:rsid w:val="007A5B89"/>
    <w:rsid w:val="007A6DF0"/>
    <w:rsid w:val="007B1500"/>
    <w:rsid w:val="007B678E"/>
    <w:rsid w:val="007C2F3C"/>
    <w:rsid w:val="007C3585"/>
    <w:rsid w:val="007C7EB4"/>
    <w:rsid w:val="007D7F07"/>
    <w:rsid w:val="007E3296"/>
    <w:rsid w:val="007E56C5"/>
    <w:rsid w:val="007E72C0"/>
    <w:rsid w:val="007F29FB"/>
    <w:rsid w:val="007F37BE"/>
    <w:rsid w:val="007F7E54"/>
    <w:rsid w:val="008055C2"/>
    <w:rsid w:val="00806D8F"/>
    <w:rsid w:val="0081188E"/>
    <w:rsid w:val="00812C1A"/>
    <w:rsid w:val="00813950"/>
    <w:rsid w:val="00815CDC"/>
    <w:rsid w:val="008179C4"/>
    <w:rsid w:val="00820DCE"/>
    <w:rsid w:val="00821089"/>
    <w:rsid w:val="008222D8"/>
    <w:rsid w:val="008228B6"/>
    <w:rsid w:val="0082337F"/>
    <w:rsid w:val="00825C49"/>
    <w:rsid w:val="00833AB8"/>
    <w:rsid w:val="008362F1"/>
    <w:rsid w:val="00837F12"/>
    <w:rsid w:val="008422D9"/>
    <w:rsid w:val="0084269A"/>
    <w:rsid w:val="008432E6"/>
    <w:rsid w:val="00844D8B"/>
    <w:rsid w:val="00847338"/>
    <w:rsid w:val="00854E65"/>
    <w:rsid w:val="00857EC9"/>
    <w:rsid w:val="0086279C"/>
    <w:rsid w:val="008656D8"/>
    <w:rsid w:val="00871086"/>
    <w:rsid w:val="0087167F"/>
    <w:rsid w:val="00876977"/>
    <w:rsid w:val="00881401"/>
    <w:rsid w:val="00883327"/>
    <w:rsid w:val="008838C2"/>
    <w:rsid w:val="008929CA"/>
    <w:rsid w:val="00897D7A"/>
    <w:rsid w:val="008A1EDD"/>
    <w:rsid w:val="008A29EF"/>
    <w:rsid w:val="008A5F9F"/>
    <w:rsid w:val="008B1F3C"/>
    <w:rsid w:val="008B79F2"/>
    <w:rsid w:val="008C5D57"/>
    <w:rsid w:val="008C68E3"/>
    <w:rsid w:val="008E6F98"/>
    <w:rsid w:val="008E788C"/>
    <w:rsid w:val="008F095A"/>
    <w:rsid w:val="008F12AC"/>
    <w:rsid w:val="008F7EB7"/>
    <w:rsid w:val="00906E33"/>
    <w:rsid w:val="00907193"/>
    <w:rsid w:val="0090725F"/>
    <w:rsid w:val="00907975"/>
    <w:rsid w:val="0091169B"/>
    <w:rsid w:val="00913126"/>
    <w:rsid w:val="009144E3"/>
    <w:rsid w:val="00917F22"/>
    <w:rsid w:val="00923496"/>
    <w:rsid w:val="00935606"/>
    <w:rsid w:val="00936C6C"/>
    <w:rsid w:val="00945946"/>
    <w:rsid w:val="009470E0"/>
    <w:rsid w:val="009625B7"/>
    <w:rsid w:val="009643FD"/>
    <w:rsid w:val="009731B0"/>
    <w:rsid w:val="00984056"/>
    <w:rsid w:val="00986515"/>
    <w:rsid w:val="009A6203"/>
    <w:rsid w:val="009B3DFE"/>
    <w:rsid w:val="009C0294"/>
    <w:rsid w:val="009C25AD"/>
    <w:rsid w:val="009D02F2"/>
    <w:rsid w:val="009D0F76"/>
    <w:rsid w:val="009D7771"/>
    <w:rsid w:val="009D77DD"/>
    <w:rsid w:val="009E5D73"/>
    <w:rsid w:val="009F1243"/>
    <w:rsid w:val="009F46FB"/>
    <w:rsid w:val="009F7478"/>
    <w:rsid w:val="00A1395A"/>
    <w:rsid w:val="00A1410B"/>
    <w:rsid w:val="00A20101"/>
    <w:rsid w:val="00A2339E"/>
    <w:rsid w:val="00A23E18"/>
    <w:rsid w:val="00A31F94"/>
    <w:rsid w:val="00A41320"/>
    <w:rsid w:val="00A46C23"/>
    <w:rsid w:val="00A4726E"/>
    <w:rsid w:val="00A50A66"/>
    <w:rsid w:val="00A50CCE"/>
    <w:rsid w:val="00A51D5E"/>
    <w:rsid w:val="00A61803"/>
    <w:rsid w:val="00A61F52"/>
    <w:rsid w:val="00A635CC"/>
    <w:rsid w:val="00A638B2"/>
    <w:rsid w:val="00A64E12"/>
    <w:rsid w:val="00A71FF3"/>
    <w:rsid w:val="00A736F8"/>
    <w:rsid w:val="00A75A79"/>
    <w:rsid w:val="00A76C6E"/>
    <w:rsid w:val="00A76DAC"/>
    <w:rsid w:val="00A85161"/>
    <w:rsid w:val="00AA3F2B"/>
    <w:rsid w:val="00AB3271"/>
    <w:rsid w:val="00AC4DB9"/>
    <w:rsid w:val="00AC7494"/>
    <w:rsid w:val="00AD061A"/>
    <w:rsid w:val="00AD2ACC"/>
    <w:rsid w:val="00AD6FA1"/>
    <w:rsid w:val="00B00055"/>
    <w:rsid w:val="00B059FF"/>
    <w:rsid w:val="00B05FFF"/>
    <w:rsid w:val="00B10CE6"/>
    <w:rsid w:val="00B23FCD"/>
    <w:rsid w:val="00B31053"/>
    <w:rsid w:val="00B352F6"/>
    <w:rsid w:val="00B42C81"/>
    <w:rsid w:val="00B43B80"/>
    <w:rsid w:val="00B45B37"/>
    <w:rsid w:val="00B5013F"/>
    <w:rsid w:val="00B51D98"/>
    <w:rsid w:val="00B53929"/>
    <w:rsid w:val="00B53FCB"/>
    <w:rsid w:val="00B54D9D"/>
    <w:rsid w:val="00B56A73"/>
    <w:rsid w:val="00B56B11"/>
    <w:rsid w:val="00B57EC7"/>
    <w:rsid w:val="00B67CBD"/>
    <w:rsid w:val="00B729DB"/>
    <w:rsid w:val="00B74835"/>
    <w:rsid w:val="00B804D2"/>
    <w:rsid w:val="00B90870"/>
    <w:rsid w:val="00B910A2"/>
    <w:rsid w:val="00BA0F11"/>
    <w:rsid w:val="00BA1023"/>
    <w:rsid w:val="00BA4329"/>
    <w:rsid w:val="00BB20F2"/>
    <w:rsid w:val="00BB2959"/>
    <w:rsid w:val="00BB72B9"/>
    <w:rsid w:val="00BC5453"/>
    <w:rsid w:val="00BC7AA3"/>
    <w:rsid w:val="00BD091E"/>
    <w:rsid w:val="00BD3415"/>
    <w:rsid w:val="00BD42DD"/>
    <w:rsid w:val="00BD6D62"/>
    <w:rsid w:val="00BE5A74"/>
    <w:rsid w:val="00BE6662"/>
    <w:rsid w:val="00BE67E6"/>
    <w:rsid w:val="00BF0A57"/>
    <w:rsid w:val="00BF1877"/>
    <w:rsid w:val="00BF456A"/>
    <w:rsid w:val="00BF4717"/>
    <w:rsid w:val="00BF61A8"/>
    <w:rsid w:val="00C009F0"/>
    <w:rsid w:val="00C01029"/>
    <w:rsid w:val="00C10EC5"/>
    <w:rsid w:val="00C11A49"/>
    <w:rsid w:val="00C21173"/>
    <w:rsid w:val="00C21C54"/>
    <w:rsid w:val="00C22115"/>
    <w:rsid w:val="00C33F60"/>
    <w:rsid w:val="00C42113"/>
    <w:rsid w:val="00C53494"/>
    <w:rsid w:val="00C55532"/>
    <w:rsid w:val="00C55EBE"/>
    <w:rsid w:val="00C578EF"/>
    <w:rsid w:val="00C72E99"/>
    <w:rsid w:val="00C82D52"/>
    <w:rsid w:val="00C96117"/>
    <w:rsid w:val="00C96142"/>
    <w:rsid w:val="00C9693C"/>
    <w:rsid w:val="00C97AD6"/>
    <w:rsid w:val="00CA317A"/>
    <w:rsid w:val="00CA62F2"/>
    <w:rsid w:val="00CA7A23"/>
    <w:rsid w:val="00CB6035"/>
    <w:rsid w:val="00CB6C3D"/>
    <w:rsid w:val="00CD7EF7"/>
    <w:rsid w:val="00CF249E"/>
    <w:rsid w:val="00CF4C95"/>
    <w:rsid w:val="00CF5AB6"/>
    <w:rsid w:val="00D0403D"/>
    <w:rsid w:val="00D073D6"/>
    <w:rsid w:val="00D1081B"/>
    <w:rsid w:val="00D37308"/>
    <w:rsid w:val="00D43113"/>
    <w:rsid w:val="00D545B9"/>
    <w:rsid w:val="00D559F6"/>
    <w:rsid w:val="00D566E7"/>
    <w:rsid w:val="00D727FB"/>
    <w:rsid w:val="00D75B1B"/>
    <w:rsid w:val="00D957A1"/>
    <w:rsid w:val="00DA3927"/>
    <w:rsid w:val="00DA4C6F"/>
    <w:rsid w:val="00DA576C"/>
    <w:rsid w:val="00DB0F3C"/>
    <w:rsid w:val="00DB36C2"/>
    <w:rsid w:val="00DC0874"/>
    <w:rsid w:val="00DC1F83"/>
    <w:rsid w:val="00DC2716"/>
    <w:rsid w:val="00DC5687"/>
    <w:rsid w:val="00DC69A3"/>
    <w:rsid w:val="00DD4399"/>
    <w:rsid w:val="00DE3E33"/>
    <w:rsid w:val="00DE4C36"/>
    <w:rsid w:val="00DE68F8"/>
    <w:rsid w:val="00DF18F1"/>
    <w:rsid w:val="00DF1C0A"/>
    <w:rsid w:val="00E036BA"/>
    <w:rsid w:val="00E05878"/>
    <w:rsid w:val="00E131C6"/>
    <w:rsid w:val="00E15C44"/>
    <w:rsid w:val="00E17211"/>
    <w:rsid w:val="00E25E8F"/>
    <w:rsid w:val="00E26AE2"/>
    <w:rsid w:val="00E30FB5"/>
    <w:rsid w:val="00E3375E"/>
    <w:rsid w:val="00E417C0"/>
    <w:rsid w:val="00E4209F"/>
    <w:rsid w:val="00E44224"/>
    <w:rsid w:val="00E44442"/>
    <w:rsid w:val="00E444FD"/>
    <w:rsid w:val="00E44F1D"/>
    <w:rsid w:val="00E52390"/>
    <w:rsid w:val="00E658EF"/>
    <w:rsid w:val="00E65FAF"/>
    <w:rsid w:val="00E75C6C"/>
    <w:rsid w:val="00E76592"/>
    <w:rsid w:val="00E84581"/>
    <w:rsid w:val="00E84C62"/>
    <w:rsid w:val="00E86FBA"/>
    <w:rsid w:val="00E9760D"/>
    <w:rsid w:val="00EA44EC"/>
    <w:rsid w:val="00EA6694"/>
    <w:rsid w:val="00EA6AA1"/>
    <w:rsid w:val="00EA7325"/>
    <w:rsid w:val="00EB1EB0"/>
    <w:rsid w:val="00EB3AA0"/>
    <w:rsid w:val="00EC0BE0"/>
    <w:rsid w:val="00EC4900"/>
    <w:rsid w:val="00EC514F"/>
    <w:rsid w:val="00ED0978"/>
    <w:rsid w:val="00ED252F"/>
    <w:rsid w:val="00ED459E"/>
    <w:rsid w:val="00ED6509"/>
    <w:rsid w:val="00EE0AC4"/>
    <w:rsid w:val="00EE2914"/>
    <w:rsid w:val="00EE2DF0"/>
    <w:rsid w:val="00EF213C"/>
    <w:rsid w:val="00EF3D52"/>
    <w:rsid w:val="00EF4D79"/>
    <w:rsid w:val="00EF68B7"/>
    <w:rsid w:val="00F018AE"/>
    <w:rsid w:val="00F03071"/>
    <w:rsid w:val="00F06EAC"/>
    <w:rsid w:val="00F11F6F"/>
    <w:rsid w:val="00F15B02"/>
    <w:rsid w:val="00F20894"/>
    <w:rsid w:val="00F25D99"/>
    <w:rsid w:val="00F33020"/>
    <w:rsid w:val="00F37BF2"/>
    <w:rsid w:val="00F40161"/>
    <w:rsid w:val="00F41FD5"/>
    <w:rsid w:val="00F42732"/>
    <w:rsid w:val="00F501DD"/>
    <w:rsid w:val="00F50A56"/>
    <w:rsid w:val="00F53C16"/>
    <w:rsid w:val="00F60BC4"/>
    <w:rsid w:val="00F62447"/>
    <w:rsid w:val="00F66665"/>
    <w:rsid w:val="00F739AA"/>
    <w:rsid w:val="00F740BB"/>
    <w:rsid w:val="00F76890"/>
    <w:rsid w:val="00F77185"/>
    <w:rsid w:val="00F80321"/>
    <w:rsid w:val="00F8072F"/>
    <w:rsid w:val="00F821E9"/>
    <w:rsid w:val="00F9141C"/>
    <w:rsid w:val="00FA3DF9"/>
    <w:rsid w:val="00FB090F"/>
    <w:rsid w:val="00FB4C26"/>
    <w:rsid w:val="00FB4D85"/>
    <w:rsid w:val="00FB7FDB"/>
    <w:rsid w:val="00FC0BBC"/>
    <w:rsid w:val="00FC0CB5"/>
    <w:rsid w:val="00FC6DC5"/>
    <w:rsid w:val="00FD11B5"/>
    <w:rsid w:val="00FD2B87"/>
    <w:rsid w:val="00FD755C"/>
    <w:rsid w:val="00FE13A9"/>
    <w:rsid w:val="00FE190B"/>
    <w:rsid w:val="00FE2C85"/>
    <w:rsid w:val="00FE311E"/>
    <w:rsid w:val="00FE34A7"/>
    <w:rsid w:val="00FE3B93"/>
    <w:rsid w:val="00FF3923"/>
    <w:rsid w:val="00FF4DF3"/>
    <w:rsid w:val="018F3E1A"/>
    <w:rsid w:val="01A53CE3"/>
    <w:rsid w:val="01D63C01"/>
    <w:rsid w:val="01FA6FE6"/>
    <w:rsid w:val="023D3640"/>
    <w:rsid w:val="02863EA0"/>
    <w:rsid w:val="03084333"/>
    <w:rsid w:val="03507916"/>
    <w:rsid w:val="03780193"/>
    <w:rsid w:val="038A2B72"/>
    <w:rsid w:val="03A16247"/>
    <w:rsid w:val="04976D7F"/>
    <w:rsid w:val="04A969DA"/>
    <w:rsid w:val="04C30D56"/>
    <w:rsid w:val="05696C36"/>
    <w:rsid w:val="05C6685D"/>
    <w:rsid w:val="063413E7"/>
    <w:rsid w:val="065B60F6"/>
    <w:rsid w:val="068B2374"/>
    <w:rsid w:val="06B960D2"/>
    <w:rsid w:val="06FF626E"/>
    <w:rsid w:val="07206182"/>
    <w:rsid w:val="0726584F"/>
    <w:rsid w:val="073B2590"/>
    <w:rsid w:val="07620936"/>
    <w:rsid w:val="07641E1D"/>
    <w:rsid w:val="07FA4CEC"/>
    <w:rsid w:val="081863AE"/>
    <w:rsid w:val="084F562D"/>
    <w:rsid w:val="08C03C2A"/>
    <w:rsid w:val="09C545E3"/>
    <w:rsid w:val="09D22463"/>
    <w:rsid w:val="0A0A4CF5"/>
    <w:rsid w:val="0A9755AD"/>
    <w:rsid w:val="0ABC46B8"/>
    <w:rsid w:val="0AD7259F"/>
    <w:rsid w:val="0B15588D"/>
    <w:rsid w:val="0BF05704"/>
    <w:rsid w:val="0CC403B2"/>
    <w:rsid w:val="0CC50524"/>
    <w:rsid w:val="0CE90F67"/>
    <w:rsid w:val="0CFD7BFF"/>
    <w:rsid w:val="0D031841"/>
    <w:rsid w:val="0DC8549D"/>
    <w:rsid w:val="0E780291"/>
    <w:rsid w:val="0E964E93"/>
    <w:rsid w:val="0F366AEE"/>
    <w:rsid w:val="0F99169E"/>
    <w:rsid w:val="0FFF3779"/>
    <w:rsid w:val="102E7C70"/>
    <w:rsid w:val="11442689"/>
    <w:rsid w:val="115528AF"/>
    <w:rsid w:val="11B07BFF"/>
    <w:rsid w:val="121F1DA8"/>
    <w:rsid w:val="123E443D"/>
    <w:rsid w:val="12434C87"/>
    <w:rsid w:val="1287221A"/>
    <w:rsid w:val="12D94415"/>
    <w:rsid w:val="1302527D"/>
    <w:rsid w:val="130E521E"/>
    <w:rsid w:val="134506E0"/>
    <w:rsid w:val="13775928"/>
    <w:rsid w:val="13B8631B"/>
    <w:rsid w:val="13FD355A"/>
    <w:rsid w:val="14483D00"/>
    <w:rsid w:val="14DB10FB"/>
    <w:rsid w:val="14EA6163"/>
    <w:rsid w:val="14EB1839"/>
    <w:rsid w:val="153F7ACA"/>
    <w:rsid w:val="16073AC1"/>
    <w:rsid w:val="163E33F6"/>
    <w:rsid w:val="165E5BDC"/>
    <w:rsid w:val="16685DC9"/>
    <w:rsid w:val="17F361A4"/>
    <w:rsid w:val="182C57AB"/>
    <w:rsid w:val="185E6908"/>
    <w:rsid w:val="195B6B05"/>
    <w:rsid w:val="19C410A9"/>
    <w:rsid w:val="1A1E7ECD"/>
    <w:rsid w:val="1A69656E"/>
    <w:rsid w:val="1A742232"/>
    <w:rsid w:val="1AFB64AA"/>
    <w:rsid w:val="1B0E587D"/>
    <w:rsid w:val="1BD712B5"/>
    <w:rsid w:val="1C9E3B27"/>
    <w:rsid w:val="1CE8154E"/>
    <w:rsid w:val="1D340AA1"/>
    <w:rsid w:val="1D4C613C"/>
    <w:rsid w:val="1D4F7A8F"/>
    <w:rsid w:val="1E44152D"/>
    <w:rsid w:val="1E6F1E74"/>
    <w:rsid w:val="1EC91D04"/>
    <w:rsid w:val="1EF350DA"/>
    <w:rsid w:val="1F187282"/>
    <w:rsid w:val="1F192EE1"/>
    <w:rsid w:val="1F460510"/>
    <w:rsid w:val="1F7D174F"/>
    <w:rsid w:val="1F8D5486"/>
    <w:rsid w:val="1F9C2B86"/>
    <w:rsid w:val="1FBD400E"/>
    <w:rsid w:val="1FBE5049"/>
    <w:rsid w:val="20423F03"/>
    <w:rsid w:val="20427FEF"/>
    <w:rsid w:val="20706FAC"/>
    <w:rsid w:val="20B2441C"/>
    <w:rsid w:val="21D010C6"/>
    <w:rsid w:val="21FC7754"/>
    <w:rsid w:val="228800E0"/>
    <w:rsid w:val="230231CE"/>
    <w:rsid w:val="231536C7"/>
    <w:rsid w:val="23270538"/>
    <w:rsid w:val="232A34D5"/>
    <w:rsid w:val="23592757"/>
    <w:rsid w:val="237565DA"/>
    <w:rsid w:val="242003F3"/>
    <w:rsid w:val="24561E2A"/>
    <w:rsid w:val="24FA3EDA"/>
    <w:rsid w:val="25003FB4"/>
    <w:rsid w:val="250B2FF7"/>
    <w:rsid w:val="25676047"/>
    <w:rsid w:val="25701D7C"/>
    <w:rsid w:val="25762981"/>
    <w:rsid w:val="25895BC0"/>
    <w:rsid w:val="25D17515"/>
    <w:rsid w:val="27953BA3"/>
    <w:rsid w:val="27C94A19"/>
    <w:rsid w:val="289C4F5E"/>
    <w:rsid w:val="28DD5996"/>
    <w:rsid w:val="296C1BDF"/>
    <w:rsid w:val="2ADC5C64"/>
    <w:rsid w:val="2B573A89"/>
    <w:rsid w:val="2B5B33DB"/>
    <w:rsid w:val="2B663199"/>
    <w:rsid w:val="2B6C1571"/>
    <w:rsid w:val="2B811120"/>
    <w:rsid w:val="2B9165B2"/>
    <w:rsid w:val="2BBD5C08"/>
    <w:rsid w:val="2BD900AC"/>
    <w:rsid w:val="2C270644"/>
    <w:rsid w:val="2DC00499"/>
    <w:rsid w:val="2DE31265"/>
    <w:rsid w:val="2DE72018"/>
    <w:rsid w:val="2E6C2529"/>
    <w:rsid w:val="2E84246F"/>
    <w:rsid w:val="2ECD017E"/>
    <w:rsid w:val="2F327D55"/>
    <w:rsid w:val="2F3D628D"/>
    <w:rsid w:val="2FD51F80"/>
    <w:rsid w:val="301F1FBC"/>
    <w:rsid w:val="30C43077"/>
    <w:rsid w:val="30E12BEF"/>
    <w:rsid w:val="30FC724C"/>
    <w:rsid w:val="31492B92"/>
    <w:rsid w:val="314D26E0"/>
    <w:rsid w:val="319B2B26"/>
    <w:rsid w:val="31B87BED"/>
    <w:rsid w:val="31C94D6A"/>
    <w:rsid w:val="31D363E0"/>
    <w:rsid w:val="32217192"/>
    <w:rsid w:val="32CC28E3"/>
    <w:rsid w:val="32D5221B"/>
    <w:rsid w:val="32DE1A2D"/>
    <w:rsid w:val="34113FC2"/>
    <w:rsid w:val="346D3D27"/>
    <w:rsid w:val="349D5212"/>
    <w:rsid w:val="34BA012D"/>
    <w:rsid w:val="355E6417"/>
    <w:rsid w:val="36660025"/>
    <w:rsid w:val="366B6C2F"/>
    <w:rsid w:val="369C1FA2"/>
    <w:rsid w:val="369D70D8"/>
    <w:rsid w:val="36AB14AC"/>
    <w:rsid w:val="373B34E0"/>
    <w:rsid w:val="377B4680"/>
    <w:rsid w:val="37C04BBA"/>
    <w:rsid w:val="37F164AE"/>
    <w:rsid w:val="38D45BBF"/>
    <w:rsid w:val="39C34CAB"/>
    <w:rsid w:val="3A0431EB"/>
    <w:rsid w:val="3A93563C"/>
    <w:rsid w:val="3B412824"/>
    <w:rsid w:val="3B5B34B8"/>
    <w:rsid w:val="3BAF32EF"/>
    <w:rsid w:val="3C1E0AB0"/>
    <w:rsid w:val="3C266201"/>
    <w:rsid w:val="3C4F4B6F"/>
    <w:rsid w:val="3C5735B2"/>
    <w:rsid w:val="3C5D338E"/>
    <w:rsid w:val="3CE03D7D"/>
    <w:rsid w:val="3E270BBA"/>
    <w:rsid w:val="3E4404DB"/>
    <w:rsid w:val="3E496E11"/>
    <w:rsid w:val="3E6679FB"/>
    <w:rsid w:val="3E95242D"/>
    <w:rsid w:val="3E963DDC"/>
    <w:rsid w:val="3E980F41"/>
    <w:rsid w:val="3F362977"/>
    <w:rsid w:val="3F5362E0"/>
    <w:rsid w:val="3F6202BB"/>
    <w:rsid w:val="3FED01E4"/>
    <w:rsid w:val="40130395"/>
    <w:rsid w:val="407D7931"/>
    <w:rsid w:val="40A01B90"/>
    <w:rsid w:val="40E51D15"/>
    <w:rsid w:val="41064F91"/>
    <w:rsid w:val="42211237"/>
    <w:rsid w:val="425D631E"/>
    <w:rsid w:val="429A456E"/>
    <w:rsid w:val="42C45FB5"/>
    <w:rsid w:val="42D660B0"/>
    <w:rsid w:val="431E07AE"/>
    <w:rsid w:val="43864FAA"/>
    <w:rsid w:val="444578D3"/>
    <w:rsid w:val="445E6E3F"/>
    <w:rsid w:val="456B6202"/>
    <w:rsid w:val="460477C6"/>
    <w:rsid w:val="4646337E"/>
    <w:rsid w:val="464C467E"/>
    <w:rsid w:val="46CB5A1D"/>
    <w:rsid w:val="48416904"/>
    <w:rsid w:val="484224A3"/>
    <w:rsid w:val="48573F7C"/>
    <w:rsid w:val="486F252E"/>
    <w:rsid w:val="48E725CC"/>
    <w:rsid w:val="49641FA0"/>
    <w:rsid w:val="49B2033F"/>
    <w:rsid w:val="49D534B5"/>
    <w:rsid w:val="4A3D0138"/>
    <w:rsid w:val="4A476A26"/>
    <w:rsid w:val="4A9E46FC"/>
    <w:rsid w:val="4BF85127"/>
    <w:rsid w:val="4D000A81"/>
    <w:rsid w:val="4D143C4B"/>
    <w:rsid w:val="4D743C60"/>
    <w:rsid w:val="4DAA5D6C"/>
    <w:rsid w:val="4E5C3F63"/>
    <w:rsid w:val="4EF61983"/>
    <w:rsid w:val="4F0B125E"/>
    <w:rsid w:val="4F5E5536"/>
    <w:rsid w:val="5124224B"/>
    <w:rsid w:val="515528E7"/>
    <w:rsid w:val="51A11F28"/>
    <w:rsid w:val="51BE2452"/>
    <w:rsid w:val="52354ED3"/>
    <w:rsid w:val="52887578"/>
    <w:rsid w:val="52D034D8"/>
    <w:rsid w:val="53F92401"/>
    <w:rsid w:val="54EA3C50"/>
    <w:rsid w:val="54EC38CD"/>
    <w:rsid w:val="55343141"/>
    <w:rsid w:val="559D0BDA"/>
    <w:rsid w:val="55D055B9"/>
    <w:rsid w:val="561573C0"/>
    <w:rsid w:val="56866782"/>
    <w:rsid w:val="56DE6BE5"/>
    <w:rsid w:val="574A0DDD"/>
    <w:rsid w:val="57A452BC"/>
    <w:rsid w:val="58573AE4"/>
    <w:rsid w:val="58FF26FF"/>
    <w:rsid w:val="594E7D3C"/>
    <w:rsid w:val="5A167163"/>
    <w:rsid w:val="5A5E31F2"/>
    <w:rsid w:val="5ACA7EAD"/>
    <w:rsid w:val="5BA326EE"/>
    <w:rsid w:val="5BF9420F"/>
    <w:rsid w:val="5C7A3A56"/>
    <w:rsid w:val="5C990AFE"/>
    <w:rsid w:val="5CA86123"/>
    <w:rsid w:val="5CEB17D0"/>
    <w:rsid w:val="5D7E68C9"/>
    <w:rsid w:val="5E59749E"/>
    <w:rsid w:val="5EB5088C"/>
    <w:rsid w:val="5F50743E"/>
    <w:rsid w:val="5F8F2489"/>
    <w:rsid w:val="608705FA"/>
    <w:rsid w:val="61485832"/>
    <w:rsid w:val="61A50640"/>
    <w:rsid w:val="61D77855"/>
    <w:rsid w:val="62AB63DB"/>
    <w:rsid w:val="62DE2F70"/>
    <w:rsid w:val="63036DD2"/>
    <w:rsid w:val="630D16EB"/>
    <w:rsid w:val="6316735B"/>
    <w:rsid w:val="6362102A"/>
    <w:rsid w:val="637D5E03"/>
    <w:rsid w:val="63B222E0"/>
    <w:rsid w:val="63C94E57"/>
    <w:rsid w:val="63D27F0D"/>
    <w:rsid w:val="64612AD4"/>
    <w:rsid w:val="64790B65"/>
    <w:rsid w:val="654F1E51"/>
    <w:rsid w:val="66055948"/>
    <w:rsid w:val="66465B32"/>
    <w:rsid w:val="666F3145"/>
    <w:rsid w:val="66767A64"/>
    <w:rsid w:val="672F08A2"/>
    <w:rsid w:val="67E60396"/>
    <w:rsid w:val="68047F8E"/>
    <w:rsid w:val="689B071E"/>
    <w:rsid w:val="6913440D"/>
    <w:rsid w:val="6A7375F5"/>
    <w:rsid w:val="6B784479"/>
    <w:rsid w:val="6C0D4587"/>
    <w:rsid w:val="6C4D5684"/>
    <w:rsid w:val="6C747FE0"/>
    <w:rsid w:val="6CC41E74"/>
    <w:rsid w:val="6D5E187C"/>
    <w:rsid w:val="6DC40B87"/>
    <w:rsid w:val="6E197EDE"/>
    <w:rsid w:val="6E2378B4"/>
    <w:rsid w:val="6EBB5969"/>
    <w:rsid w:val="6F1C0ADD"/>
    <w:rsid w:val="6F5D011F"/>
    <w:rsid w:val="6FFA2A31"/>
    <w:rsid w:val="701648B9"/>
    <w:rsid w:val="7034067E"/>
    <w:rsid w:val="704051BC"/>
    <w:rsid w:val="70935ED4"/>
    <w:rsid w:val="71831100"/>
    <w:rsid w:val="71B93BAB"/>
    <w:rsid w:val="72681151"/>
    <w:rsid w:val="72A771C8"/>
    <w:rsid w:val="734F702F"/>
    <w:rsid w:val="739809DB"/>
    <w:rsid w:val="739A087F"/>
    <w:rsid w:val="74C57950"/>
    <w:rsid w:val="755970D2"/>
    <w:rsid w:val="75A05DA8"/>
    <w:rsid w:val="75D122C2"/>
    <w:rsid w:val="76A37C84"/>
    <w:rsid w:val="77124E06"/>
    <w:rsid w:val="772106C2"/>
    <w:rsid w:val="778335EB"/>
    <w:rsid w:val="77F96A82"/>
    <w:rsid w:val="789653B7"/>
    <w:rsid w:val="78CB6F7D"/>
    <w:rsid w:val="79B56059"/>
    <w:rsid w:val="7A256437"/>
    <w:rsid w:val="7A4935BD"/>
    <w:rsid w:val="7A4A4127"/>
    <w:rsid w:val="7AE232B3"/>
    <w:rsid w:val="7B162C99"/>
    <w:rsid w:val="7B216D26"/>
    <w:rsid w:val="7BF91BF9"/>
    <w:rsid w:val="7C2405C1"/>
    <w:rsid w:val="7D2F38E4"/>
    <w:rsid w:val="7DA71B27"/>
    <w:rsid w:val="7DBB3F28"/>
    <w:rsid w:val="7E512090"/>
    <w:rsid w:val="7EBE4597"/>
    <w:rsid w:val="7EE14F88"/>
    <w:rsid w:val="7FC10F81"/>
    <w:rsid w:val="7FE95744"/>
    <w:rsid w:val="7FF510EC"/>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qFormat="1" w:uiPriority="99"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qFormat="1"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qFormat="1"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qFormat="1"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qFormat="1"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name="Balloon Text"/>
    <w:lsdException w:qFormat="1"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character" w:default="1" w:styleId="10">
    <w:name w:val="Default Paragraph Font"/>
    <w:semiHidden/>
    <w:unhideWhenUsed/>
    <w:qFormat/>
    <w:uiPriority w:val="1"/>
  </w:style>
  <w:style w:type="table" w:default="1" w:styleId="8">
    <w:name w:val="Normal Table"/>
    <w:semiHidden/>
    <w:unhideWhenUsed/>
    <w:qFormat/>
    <w:uiPriority w:val="99"/>
    <w:tblPr>
      <w:tblCellMar>
        <w:top w:w="0" w:type="dxa"/>
        <w:left w:w="108" w:type="dxa"/>
        <w:bottom w:w="0" w:type="dxa"/>
        <w:right w:w="108" w:type="dxa"/>
      </w:tblCellMar>
    </w:tblPr>
  </w:style>
  <w:style w:type="paragraph" w:styleId="2">
    <w:name w:val="annotation text"/>
    <w:basedOn w:val="1"/>
    <w:link w:val="16"/>
    <w:semiHidden/>
    <w:unhideWhenUsed/>
    <w:qFormat/>
    <w:uiPriority w:val="99"/>
    <w:pPr>
      <w:jc w:val="left"/>
    </w:pPr>
  </w:style>
  <w:style w:type="paragraph" w:styleId="3">
    <w:name w:val="Balloon Text"/>
    <w:basedOn w:val="1"/>
    <w:link w:val="18"/>
    <w:semiHidden/>
    <w:unhideWhenUsed/>
    <w:qFormat/>
    <w:uiPriority w:val="99"/>
    <w:rPr>
      <w:sz w:val="18"/>
      <w:szCs w:val="18"/>
    </w:rPr>
  </w:style>
  <w:style w:type="paragraph" w:styleId="4">
    <w:name w:val="footer"/>
    <w:basedOn w:val="1"/>
    <w:link w:val="14"/>
    <w:unhideWhenUsed/>
    <w:qFormat/>
    <w:uiPriority w:val="99"/>
    <w:pPr>
      <w:tabs>
        <w:tab w:val="center" w:pos="4153"/>
        <w:tab w:val="right" w:pos="8306"/>
      </w:tabs>
      <w:snapToGrid w:val="0"/>
      <w:jc w:val="left"/>
    </w:pPr>
    <w:rPr>
      <w:sz w:val="18"/>
      <w:szCs w:val="18"/>
    </w:rPr>
  </w:style>
  <w:style w:type="paragraph" w:styleId="5">
    <w:name w:val="header"/>
    <w:basedOn w:val="1"/>
    <w:link w:val="13"/>
    <w:unhideWhenUsed/>
    <w:qFormat/>
    <w:uiPriority w:val="99"/>
    <w:pPr>
      <w:pBdr>
        <w:bottom w:val="single" w:color="auto" w:sz="6" w:space="1"/>
      </w:pBdr>
      <w:tabs>
        <w:tab w:val="center" w:pos="4153"/>
        <w:tab w:val="right" w:pos="8306"/>
      </w:tabs>
      <w:snapToGrid w:val="0"/>
      <w:jc w:val="center"/>
    </w:pPr>
    <w:rPr>
      <w:sz w:val="18"/>
      <w:szCs w:val="18"/>
    </w:rPr>
  </w:style>
  <w:style w:type="paragraph" w:styleId="6">
    <w:name w:val="Normal (Web)"/>
    <w:basedOn w:val="1"/>
    <w:semiHidden/>
    <w:unhideWhenUsed/>
    <w:qFormat/>
    <w:uiPriority w:val="99"/>
    <w:pPr>
      <w:widowControl/>
      <w:spacing w:before="100" w:beforeAutospacing="1" w:after="100" w:afterAutospacing="1"/>
      <w:jc w:val="left"/>
    </w:pPr>
    <w:rPr>
      <w:rFonts w:ascii="宋体" w:hAnsi="宋体" w:eastAsia="宋体" w:cs="宋体"/>
      <w:kern w:val="0"/>
      <w:sz w:val="24"/>
      <w:szCs w:val="24"/>
    </w:rPr>
  </w:style>
  <w:style w:type="paragraph" w:styleId="7">
    <w:name w:val="annotation subject"/>
    <w:basedOn w:val="2"/>
    <w:next w:val="2"/>
    <w:link w:val="17"/>
    <w:semiHidden/>
    <w:unhideWhenUsed/>
    <w:qFormat/>
    <w:uiPriority w:val="99"/>
    <w:rPr>
      <w:b/>
      <w:bCs/>
    </w:rPr>
  </w:style>
  <w:style w:type="table" w:styleId="9">
    <w:name w:val="Table Grid"/>
    <w:basedOn w:val="8"/>
    <w:qFormat/>
    <w:uiPriority w:val="5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11">
    <w:name w:val="Hyperlink"/>
    <w:basedOn w:val="10"/>
    <w:semiHidden/>
    <w:unhideWhenUsed/>
    <w:qFormat/>
    <w:uiPriority w:val="99"/>
    <w:rPr>
      <w:color w:val="0000FF"/>
      <w:u w:val="single"/>
    </w:rPr>
  </w:style>
  <w:style w:type="character" w:styleId="12">
    <w:name w:val="annotation reference"/>
    <w:basedOn w:val="10"/>
    <w:semiHidden/>
    <w:unhideWhenUsed/>
    <w:qFormat/>
    <w:uiPriority w:val="99"/>
    <w:rPr>
      <w:sz w:val="21"/>
      <w:szCs w:val="21"/>
    </w:rPr>
  </w:style>
  <w:style w:type="character" w:customStyle="1" w:styleId="13">
    <w:name w:val="页眉 字符"/>
    <w:basedOn w:val="10"/>
    <w:link w:val="5"/>
    <w:qFormat/>
    <w:uiPriority w:val="99"/>
    <w:rPr>
      <w:sz w:val="18"/>
      <w:szCs w:val="18"/>
    </w:rPr>
  </w:style>
  <w:style w:type="character" w:customStyle="1" w:styleId="14">
    <w:name w:val="页脚 字符"/>
    <w:basedOn w:val="10"/>
    <w:link w:val="4"/>
    <w:qFormat/>
    <w:uiPriority w:val="99"/>
    <w:rPr>
      <w:sz w:val="18"/>
      <w:szCs w:val="18"/>
    </w:rPr>
  </w:style>
  <w:style w:type="paragraph" w:customStyle="1" w:styleId="15">
    <w:name w:val="修订1"/>
    <w:hidden/>
    <w:semiHidden/>
    <w:qFormat/>
    <w:uiPriority w:val="99"/>
    <w:rPr>
      <w:rFonts w:asciiTheme="minorHAnsi" w:hAnsiTheme="minorHAnsi" w:eastAsiaTheme="minorEastAsia" w:cstheme="minorBidi"/>
      <w:kern w:val="2"/>
      <w:sz w:val="21"/>
      <w:szCs w:val="22"/>
      <w:lang w:val="en-US" w:eastAsia="zh-CN" w:bidi="ar-SA"/>
    </w:rPr>
  </w:style>
  <w:style w:type="character" w:customStyle="1" w:styleId="16">
    <w:name w:val="批注文字 字符"/>
    <w:basedOn w:val="10"/>
    <w:link w:val="2"/>
    <w:semiHidden/>
    <w:qFormat/>
    <w:uiPriority w:val="99"/>
    <w:rPr>
      <w:rFonts w:asciiTheme="minorHAnsi" w:hAnsiTheme="minorHAnsi" w:eastAsiaTheme="minorEastAsia" w:cstheme="minorBidi"/>
      <w:kern w:val="2"/>
      <w:sz w:val="21"/>
      <w:szCs w:val="22"/>
    </w:rPr>
  </w:style>
  <w:style w:type="character" w:customStyle="1" w:styleId="17">
    <w:name w:val="批注主题 字符"/>
    <w:basedOn w:val="16"/>
    <w:link w:val="7"/>
    <w:semiHidden/>
    <w:qFormat/>
    <w:uiPriority w:val="99"/>
    <w:rPr>
      <w:rFonts w:asciiTheme="minorHAnsi" w:hAnsiTheme="minorHAnsi" w:eastAsiaTheme="minorEastAsia" w:cstheme="minorBidi"/>
      <w:b/>
      <w:bCs/>
      <w:kern w:val="2"/>
      <w:sz w:val="21"/>
      <w:szCs w:val="22"/>
    </w:rPr>
  </w:style>
  <w:style w:type="character" w:customStyle="1" w:styleId="18">
    <w:name w:val="批注框文本 字符"/>
    <w:basedOn w:val="10"/>
    <w:link w:val="3"/>
    <w:semiHidden/>
    <w:qFormat/>
    <w:uiPriority w:val="99"/>
    <w:rPr>
      <w:rFonts w:asciiTheme="minorHAnsi" w:hAnsiTheme="minorHAnsi" w:eastAsiaTheme="minorEastAsia" w:cstheme="minorBidi"/>
      <w:kern w:val="2"/>
      <w:sz w:val="18"/>
      <w:szCs w:val="18"/>
    </w:rPr>
  </w:style>
  <w:style w:type="paragraph" w:styleId="19">
    <w:name w:val="List Paragraph"/>
    <w:basedOn w:val="1"/>
    <w:qFormat/>
    <w:uiPriority w:val="99"/>
    <w:pPr>
      <w:ind w:firstLine="420" w:firstLineChars="200"/>
    </w:pPr>
    <w:rPr>
      <w:rFonts w:ascii="Times New Roman" w:hAnsi="Times New Roman" w:eastAsia="宋体" w:cs="Times New Roman"/>
      <w:szCs w:val="21"/>
    </w:rPr>
  </w:style>
  <w:style w:type="paragraph" w:customStyle="1" w:styleId="20">
    <w:name w:val="Revision"/>
    <w:hidden/>
    <w:semiHidden/>
    <w:qFormat/>
    <w:uiPriority w:val="99"/>
    <w:rPr>
      <w:rFonts w:asciiTheme="minorHAnsi" w:hAnsiTheme="minorHAnsi" w:eastAsiaTheme="minorEastAsia" w:cstheme="minorBidi"/>
      <w:kern w:val="2"/>
      <w:sz w:val="21"/>
      <w:szCs w:val="22"/>
      <w:lang w:val="en-US" w:eastAsia="zh-CN" w:bidi="ar-SA"/>
    </w:rPr>
  </w:style>
</w:styles>
</file>

<file path=word/_rels/document.xml.rels><?xml version="1.0" encoding="UTF-8" standalone="yes"?>
<Relationships xmlns="http://schemas.openxmlformats.org/package/2006/relationships"><Relationship Id="rId9" Type="http://schemas.openxmlformats.org/officeDocument/2006/relationships/fontTable" Target="fontTable.xml"/><Relationship Id="rId8" Type="http://schemas.openxmlformats.org/officeDocument/2006/relationships/customXml" Target="../customXml/item2.xml"/><Relationship Id="rId7" Type="http://schemas.openxmlformats.org/officeDocument/2006/relationships/numbering" Target="numbering.xml"/><Relationship Id="rId6" Type="http://schemas.openxmlformats.org/officeDocument/2006/relationships/customXml" Target="../customXml/item1.xml"/><Relationship Id="rId5" Type="http://schemas.openxmlformats.org/officeDocument/2006/relationships/image" Target="media/image1.jpeg"/><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
    <customSectPr/>
  </customSectProps>
  <customShpExts>
    <customShpInfo spid="_x0000_s3073"/>
  </customShpExts>
</s:customData>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00DD14F4-B210-4541-8F91-19068C300908}">
  <ds:schemaRefs/>
</ds:datastoreItem>
</file>

<file path=docProps/app.xml><?xml version="1.0" encoding="utf-8"?>
<Properties xmlns="http://schemas.openxmlformats.org/officeDocument/2006/extended-properties" xmlns:vt="http://schemas.openxmlformats.org/officeDocument/2006/docPropsVTypes">
  <Template>Normal</Template>
  <Company>Microsoft</Company>
  <Pages>14</Pages>
  <Words>5278</Words>
  <Characters>5335</Characters>
  <Lines>46</Lines>
  <Paragraphs>13</Paragraphs>
  <TotalTime>1</TotalTime>
  <ScaleCrop>false</ScaleCrop>
  <LinksUpToDate>false</LinksUpToDate>
  <CharactersWithSpaces>5470</CharactersWithSpaces>
  <Application>WPS Office_11.1.0.14036_F1E327BC-269C-435d-A152-05C5408002CA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2022-03-10T15:34:00Z</dcterms:created>
  <dc:creator>杜洁城建审批处</dc:creator>
  <cp:lastModifiedBy>zhaoyonglei</cp:lastModifiedBy>
  <cp:lastPrinted>2023-01-29T06:00:00Z</cp:lastPrinted>
  <dcterms:modified xsi:type="dcterms:W3CDTF">2023-04-04T03:36:17Z</dcterms:modified>
  <cp:revision>348</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2052-11.1.0.14036</vt:lpwstr>
  </property>
  <property fmtid="{D5CDD505-2E9C-101B-9397-08002B2CF9AE}" pid="3" name="ICV">
    <vt:lpwstr>BFB3B667DDD6499EBCE26902663E64E0</vt:lpwstr>
  </property>
</Properties>
</file>