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8F2806" w14:textId="77777777" w:rsidR="00BF5AD2" w:rsidRPr="00AA1A15" w:rsidRDefault="002667C3">
      <w:pPr>
        <w:pStyle w:val="a9"/>
        <w:widowControl/>
        <w:spacing w:beforeAutospacing="0" w:afterAutospacing="0" w:line="560" w:lineRule="exact"/>
        <w:textAlignment w:val="baseline"/>
        <w:rPr>
          <w:rFonts w:ascii="仿宋_GB2312" w:eastAsia="仿宋_GB2312" w:hAnsi="Cambria"/>
          <w:bCs/>
          <w:kern w:val="2"/>
          <w:sz w:val="32"/>
          <w:szCs w:val="36"/>
        </w:rPr>
      </w:pPr>
      <w:bookmarkStart w:id="0" w:name="_Hlk90225986"/>
      <w:r w:rsidRPr="00AA1A15">
        <w:rPr>
          <w:rFonts w:ascii="仿宋_GB2312" w:eastAsia="仿宋_GB2312" w:hAnsi="Cambria" w:hint="eastAsia"/>
          <w:bCs/>
          <w:kern w:val="2"/>
          <w:sz w:val="32"/>
          <w:szCs w:val="36"/>
        </w:rPr>
        <w:t>附件</w:t>
      </w:r>
      <w:r w:rsidRPr="00AA1A15">
        <w:rPr>
          <w:rFonts w:ascii="仿宋_GB2312" w:eastAsia="仿宋_GB2312" w:hAnsi="Cambria" w:hint="eastAsia"/>
          <w:bCs/>
          <w:kern w:val="2"/>
          <w:sz w:val="32"/>
          <w:szCs w:val="36"/>
        </w:rPr>
        <w:t>2</w:t>
      </w:r>
      <w:r w:rsidRPr="00AA1A15">
        <w:rPr>
          <w:rFonts w:ascii="仿宋_GB2312" w:eastAsia="仿宋_GB2312" w:hAnsi="Cambria" w:hint="eastAsia"/>
          <w:bCs/>
          <w:kern w:val="2"/>
          <w:sz w:val="32"/>
          <w:szCs w:val="36"/>
        </w:rPr>
        <w:t>：</w:t>
      </w:r>
    </w:p>
    <w:p w14:paraId="41FF4C11" w14:textId="77777777" w:rsidR="00BF5AD2" w:rsidRDefault="00BF5AD2">
      <w:pPr>
        <w:jc w:val="center"/>
        <w:rPr>
          <w:rFonts w:ascii="方正小标宋简体" w:eastAsia="方正小标宋简体"/>
          <w:sz w:val="40"/>
          <w:szCs w:val="44"/>
        </w:rPr>
      </w:pPr>
    </w:p>
    <w:bookmarkEnd w:id="0"/>
    <w:p w14:paraId="7A15F280" w14:textId="7EFB284D" w:rsidR="00BF5AD2" w:rsidRDefault="004726DE">
      <w:pPr>
        <w:jc w:val="center"/>
        <w:rPr>
          <w:rFonts w:ascii="方正小标宋简体" w:eastAsia="方正小标宋简体"/>
          <w:sz w:val="40"/>
          <w:szCs w:val="44"/>
        </w:rPr>
      </w:pPr>
      <w:r w:rsidRPr="004726DE">
        <w:rPr>
          <w:rFonts w:ascii="方正小标宋简体" w:eastAsia="方正小标宋简体"/>
          <w:sz w:val="40"/>
          <w:szCs w:val="44"/>
        </w:rPr>
        <w:t>《</w:t>
      </w:r>
      <w:bookmarkStart w:id="1" w:name="_Hlk122014829"/>
      <w:r w:rsidRPr="004726DE">
        <w:rPr>
          <w:rFonts w:ascii="方正小标宋简体" w:eastAsia="方正小标宋简体"/>
          <w:sz w:val="40"/>
          <w:szCs w:val="44"/>
        </w:rPr>
        <w:t>北京经济技术开发区关于进一步支持企业上市发展的若干措施（征求意见稿）</w:t>
      </w:r>
      <w:bookmarkEnd w:id="1"/>
      <w:r w:rsidRPr="004726DE">
        <w:rPr>
          <w:rFonts w:ascii="方正小标宋简体" w:eastAsia="方正小标宋简体"/>
          <w:sz w:val="40"/>
          <w:szCs w:val="44"/>
        </w:rPr>
        <w:t>》</w:t>
      </w:r>
      <w:r>
        <w:rPr>
          <w:rFonts w:ascii="方正小标宋简体" w:eastAsia="方正小标宋简体" w:hint="eastAsia"/>
          <w:sz w:val="40"/>
          <w:szCs w:val="44"/>
        </w:rPr>
        <w:t>的起草说明</w:t>
      </w:r>
    </w:p>
    <w:p w14:paraId="37051FE5" w14:textId="77777777" w:rsidR="00BF5AD2" w:rsidRPr="004726DE" w:rsidRDefault="00BF5AD2">
      <w:pPr>
        <w:jc w:val="center"/>
        <w:rPr>
          <w:rFonts w:ascii="方正小标宋简体" w:eastAsia="方正小标宋简体"/>
          <w:sz w:val="40"/>
          <w:szCs w:val="44"/>
        </w:rPr>
      </w:pPr>
    </w:p>
    <w:p w14:paraId="171B7ED5" w14:textId="77777777" w:rsidR="00AA1A15" w:rsidRDefault="002667C3" w:rsidP="00AA1A15">
      <w:pPr>
        <w:pStyle w:val="1"/>
        <w:spacing w:before="0" w:after="0" w:line="600" w:lineRule="exact"/>
        <w:ind w:firstLineChars="200" w:firstLine="640"/>
        <w:rPr>
          <w:rFonts w:ascii="黑体" w:eastAsia="黑体" w:hAnsi="黑体" w:cs="黑体"/>
          <w:b w:val="0"/>
          <w:bCs w:val="0"/>
          <w:kern w:val="2"/>
          <w:sz w:val="32"/>
          <w:szCs w:val="32"/>
        </w:rPr>
      </w:pPr>
      <w:r>
        <w:rPr>
          <w:rFonts w:ascii="黑体" w:eastAsia="黑体" w:hAnsi="黑体" w:cs="黑体" w:hint="eastAsia"/>
          <w:b w:val="0"/>
          <w:bCs w:val="0"/>
          <w:kern w:val="2"/>
          <w:sz w:val="32"/>
          <w:szCs w:val="32"/>
        </w:rPr>
        <w:t>一、制定目的</w:t>
      </w:r>
    </w:p>
    <w:p w14:paraId="7747B683" w14:textId="3C889AC0" w:rsidR="00AA1A15" w:rsidRPr="007C70BA" w:rsidRDefault="00AA1A15" w:rsidP="007C70BA">
      <w:pPr>
        <w:ind w:firstLineChars="200" w:firstLine="640"/>
        <w:rPr>
          <w:rFonts w:ascii="仿宋_GB2312" w:eastAsia="仿宋_GB2312" w:hAnsi="??" w:cs="宋体"/>
          <w:bCs/>
          <w:kern w:val="0"/>
          <w:sz w:val="32"/>
          <w:szCs w:val="32"/>
        </w:rPr>
      </w:pPr>
      <w:r w:rsidRPr="00AA1A15">
        <w:rPr>
          <w:rFonts w:ascii="仿宋_GB2312" w:eastAsia="仿宋_GB2312" w:hAnsi="??" w:cs="宋体" w:hint="eastAsia"/>
          <w:bCs/>
          <w:kern w:val="0"/>
          <w:sz w:val="32"/>
          <w:szCs w:val="32"/>
        </w:rPr>
        <w:t>为进一步深化经开区促融资奖励政策，加大对企业上市的支持力度</w:t>
      </w:r>
      <w:r w:rsidRPr="00AA1A15">
        <w:rPr>
          <w:rFonts w:ascii="仿宋_GB2312" w:eastAsia="仿宋_GB2312" w:hAnsi="??" w:cs="宋体"/>
          <w:bCs/>
          <w:kern w:val="0"/>
          <w:sz w:val="32"/>
          <w:szCs w:val="32"/>
        </w:rPr>
        <w:t>,促进更多优质企业上市发展，打造</w:t>
      </w:r>
      <w:r w:rsidRPr="00AA1A15">
        <w:rPr>
          <w:rFonts w:ascii="仿宋_GB2312" w:eastAsia="仿宋_GB2312" w:hAnsi="??" w:cs="宋体"/>
          <w:bCs/>
          <w:kern w:val="0"/>
          <w:sz w:val="32"/>
          <w:szCs w:val="32"/>
        </w:rPr>
        <w:t>“</w:t>
      </w:r>
      <w:r w:rsidRPr="00AA1A15">
        <w:rPr>
          <w:rFonts w:ascii="仿宋_GB2312" w:eastAsia="仿宋_GB2312" w:hAnsi="??" w:cs="宋体"/>
          <w:bCs/>
          <w:kern w:val="0"/>
          <w:sz w:val="32"/>
          <w:szCs w:val="32"/>
        </w:rPr>
        <w:t>亦庄上市服务基地</w:t>
      </w:r>
      <w:r w:rsidRPr="00AA1A15">
        <w:rPr>
          <w:rFonts w:ascii="仿宋_GB2312" w:eastAsia="仿宋_GB2312" w:hAnsi="??" w:cs="宋体"/>
          <w:bCs/>
          <w:kern w:val="0"/>
          <w:sz w:val="32"/>
          <w:szCs w:val="32"/>
        </w:rPr>
        <w:t>”</w:t>
      </w:r>
      <w:r w:rsidRPr="00AA1A15">
        <w:rPr>
          <w:rFonts w:ascii="仿宋_GB2312" w:eastAsia="仿宋_GB2312" w:hAnsi="??" w:cs="宋体"/>
          <w:bCs/>
          <w:kern w:val="0"/>
          <w:sz w:val="32"/>
          <w:szCs w:val="32"/>
        </w:rPr>
        <w:t>品牌，根据</w:t>
      </w:r>
      <w:r w:rsidRPr="00AA1A15">
        <w:rPr>
          <w:rFonts w:ascii="仿宋_GB2312" w:eastAsia="仿宋_GB2312" w:hAnsi="??" w:cs="宋体"/>
          <w:bCs/>
          <w:kern w:val="0"/>
          <w:sz w:val="32"/>
          <w:szCs w:val="32"/>
        </w:rPr>
        <w:t>“</w:t>
      </w:r>
      <w:r w:rsidRPr="00AA1A15">
        <w:rPr>
          <w:rFonts w:ascii="仿宋_GB2312" w:eastAsia="仿宋_GB2312" w:hAnsi="??" w:cs="宋体"/>
          <w:bCs/>
          <w:kern w:val="0"/>
          <w:sz w:val="32"/>
          <w:szCs w:val="32"/>
        </w:rPr>
        <w:t>储备一批、改制一批、辅导一批、申报一批、上市（挂牌）一批</w:t>
      </w:r>
      <w:r w:rsidRPr="00AA1A15">
        <w:rPr>
          <w:rFonts w:ascii="仿宋_GB2312" w:eastAsia="仿宋_GB2312" w:hAnsi="??" w:cs="宋体"/>
          <w:bCs/>
          <w:kern w:val="0"/>
          <w:sz w:val="32"/>
          <w:szCs w:val="32"/>
        </w:rPr>
        <w:t>”</w:t>
      </w:r>
      <w:r w:rsidRPr="00AA1A15">
        <w:rPr>
          <w:rFonts w:ascii="仿宋_GB2312" w:eastAsia="仿宋_GB2312" w:hAnsi="??" w:cs="宋体"/>
          <w:bCs/>
          <w:kern w:val="0"/>
          <w:sz w:val="32"/>
          <w:szCs w:val="32"/>
        </w:rPr>
        <w:t>工作思路，构建全方位、全周期企业上市服务体系，鼓励金融机构开展创新服务，鼓励企业将上市募集资金更多投向区内，推动经开区高精尖产业高质量发展，</w:t>
      </w:r>
      <w:r w:rsidRPr="007C70BA">
        <w:rPr>
          <w:rFonts w:ascii="仿宋_GB2312" w:eastAsia="仿宋_GB2312" w:hAnsi="??" w:cs="宋体" w:hint="eastAsia"/>
          <w:bCs/>
          <w:kern w:val="0"/>
          <w:sz w:val="32"/>
          <w:szCs w:val="32"/>
        </w:rPr>
        <w:t>根据北京市及经开区“十四五”规划总体思路，</w:t>
      </w:r>
      <w:r w:rsidRPr="00AA1A15">
        <w:rPr>
          <w:rFonts w:ascii="仿宋_GB2312" w:eastAsia="仿宋_GB2312" w:hAnsi="??" w:cs="宋体"/>
          <w:bCs/>
          <w:kern w:val="0"/>
          <w:sz w:val="32"/>
          <w:szCs w:val="32"/>
        </w:rPr>
        <w:t>结合</w:t>
      </w:r>
      <w:r w:rsidRPr="007C70BA">
        <w:rPr>
          <w:rFonts w:ascii="仿宋_GB2312" w:eastAsia="仿宋_GB2312" w:hAnsi="??" w:cs="宋体" w:hint="eastAsia"/>
          <w:bCs/>
          <w:kern w:val="0"/>
          <w:sz w:val="32"/>
          <w:szCs w:val="32"/>
        </w:rPr>
        <w:t>本区</w:t>
      </w:r>
      <w:r w:rsidRPr="00AA1A15">
        <w:rPr>
          <w:rFonts w:ascii="仿宋_GB2312" w:eastAsia="仿宋_GB2312" w:hAnsi="??" w:cs="宋体"/>
          <w:bCs/>
          <w:kern w:val="0"/>
          <w:sz w:val="32"/>
          <w:szCs w:val="32"/>
        </w:rPr>
        <w:t>实际制定</w:t>
      </w:r>
      <w:r w:rsidRPr="007C70BA">
        <w:rPr>
          <w:rFonts w:ascii="仿宋_GB2312" w:eastAsia="仿宋_GB2312" w:hAnsi="??" w:cs="宋体" w:hint="eastAsia"/>
          <w:bCs/>
          <w:kern w:val="0"/>
          <w:sz w:val="32"/>
          <w:szCs w:val="32"/>
        </w:rPr>
        <w:t>本</w:t>
      </w:r>
      <w:r w:rsidRPr="00AA1A15">
        <w:rPr>
          <w:rFonts w:ascii="仿宋_GB2312" w:eastAsia="仿宋_GB2312" w:hAnsi="??" w:cs="宋体"/>
          <w:bCs/>
          <w:kern w:val="0"/>
          <w:sz w:val="32"/>
          <w:szCs w:val="32"/>
        </w:rPr>
        <w:t>措施。</w:t>
      </w:r>
    </w:p>
    <w:p w14:paraId="5BD3D478" w14:textId="37EF6D7A" w:rsidR="00BF5AD2" w:rsidRDefault="002667C3">
      <w:pPr>
        <w:pStyle w:val="1"/>
        <w:spacing w:before="0" w:after="0" w:line="600" w:lineRule="exact"/>
        <w:ind w:firstLineChars="200" w:firstLine="640"/>
        <w:rPr>
          <w:rFonts w:ascii="黑体" w:eastAsia="黑体" w:hAnsi="黑体" w:cs="黑体"/>
          <w:b w:val="0"/>
          <w:bCs w:val="0"/>
          <w:kern w:val="2"/>
          <w:sz w:val="32"/>
          <w:szCs w:val="32"/>
        </w:rPr>
      </w:pPr>
      <w:r>
        <w:rPr>
          <w:rFonts w:ascii="黑体" w:eastAsia="黑体" w:hAnsi="黑体" w:cs="黑体" w:hint="eastAsia"/>
          <w:b w:val="0"/>
          <w:bCs w:val="0"/>
          <w:kern w:val="2"/>
          <w:sz w:val="32"/>
          <w:szCs w:val="32"/>
        </w:rPr>
        <w:t>二、制定依据</w:t>
      </w:r>
    </w:p>
    <w:p w14:paraId="688AF946" w14:textId="0D0960DA" w:rsidR="00BF5AD2" w:rsidRDefault="002667C3">
      <w:pPr>
        <w:spacing w:line="600" w:lineRule="exact"/>
        <w:ind w:firstLineChars="200" w:firstLine="640"/>
        <w:rPr>
          <w:rFonts w:ascii="仿宋_GB2312" w:eastAsia="仿宋_GB2312" w:hAnsi="仿宋_GB2312"/>
          <w:sz w:val="32"/>
          <w:szCs w:val="40"/>
        </w:rPr>
      </w:pPr>
      <w:r>
        <w:rPr>
          <w:rFonts w:ascii="仿宋_GB2312" w:eastAsia="仿宋_GB2312" w:hAnsi="仿宋_GB2312"/>
          <w:sz w:val="32"/>
          <w:szCs w:val="40"/>
        </w:rPr>
        <w:t>《北京城市总体规划（</w:t>
      </w:r>
      <w:r>
        <w:rPr>
          <w:rFonts w:ascii="仿宋_GB2312" w:eastAsia="仿宋_GB2312" w:hAnsi="仿宋_GB2312"/>
          <w:sz w:val="32"/>
          <w:szCs w:val="40"/>
        </w:rPr>
        <w:t>2016</w:t>
      </w:r>
      <w:r>
        <w:rPr>
          <w:rFonts w:ascii="仿宋_GB2312" w:eastAsia="仿宋_GB2312" w:hAnsi="仿宋_GB2312"/>
          <w:sz w:val="32"/>
          <w:szCs w:val="40"/>
        </w:rPr>
        <w:t>年</w:t>
      </w:r>
      <w:r>
        <w:rPr>
          <w:rFonts w:ascii="仿宋_GB2312" w:eastAsia="仿宋_GB2312" w:hAnsi="仿宋_GB2312"/>
          <w:sz w:val="32"/>
          <w:szCs w:val="40"/>
        </w:rPr>
        <w:t>—2035</w:t>
      </w:r>
      <w:r>
        <w:rPr>
          <w:rFonts w:ascii="仿宋_GB2312" w:eastAsia="仿宋_GB2312" w:hAnsi="仿宋_GB2312"/>
          <w:sz w:val="32"/>
          <w:szCs w:val="40"/>
        </w:rPr>
        <w:t>年）》</w:t>
      </w:r>
      <w:r>
        <w:rPr>
          <w:rFonts w:ascii="仿宋_GB2312" w:eastAsia="仿宋_GB2312" w:hAnsi="仿宋_GB2312" w:hint="eastAsia"/>
          <w:sz w:val="32"/>
          <w:szCs w:val="40"/>
        </w:rPr>
        <w:t>、</w:t>
      </w:r>
      <w:r>
        <w:rPr>
          <w:rFonts w:ascii="仿宋_GB2312" w:eastAsia="仿宋_GB2312" w:hAnsi="??" w:cs="宋体" w:hint="eastAsia"/>
          <w:kern w:val="0"/>
          <w:sz w:val="32"/>
          <w:szCs w:val="32"/>
        </w:rPr>
        <w:t>《北京市人民政府关于加快推进北京经济技术开发区和亦庄新城高质量发展的实施意见》（京政发〔</w:t>
      </w:r>
      <w:r>
        <w:rPr>
          <w:rFonts w:ascii="仿宋_GB2312" w:eastAsia="仿宋_GB2312" w:hAnsi="??" w:cs="宋体" w:hint="eastAsia"/>
          <w:kern w:val="0"/>
          <w:sz w:val="32"/>
          <w:szCs w:val="32"/>
        </w:rPr>
        <w:t>2019</w:t>
      </w:r>
      <w:r>
        <w:rPr>
          <w:rFonts w:ascii="仿宋_GB2312" w:eastAsia="仿宋_GB2312" w:hAnsi="??" w:cs="宋体" w:hint="eastAsia"/>
          <w:kern w:val="0"/>
          <w:sz w:val="32"/>
          <w:szCs w:val="32"/>
        </w:rPr>
        <w:t>〕</w:t>
      </w:r>
      <w:r>
        <w:rPr>
          <w:rFonts w:ascii="仿宋_GB2312" w:eastAsia="仿宋_GB2312" w:hAnsi="??" w:cs="宋体" w:hint="eastAsia"/>
          <w:kern w:val="0"/>
          <w:sz w:val="32"/>
          <w:szCs w:val="32"/>
        </w:rPr>
        <w:t>22</w:t>
      </w:r>
      <w:r>
        <w:rPr>
          <w:rFonts w:ascii="仿宋_GB2312" w:eastAsia="仿宋_GB2312" w:hAnsi="??" w:cs="宋体" w:hint="eastAsia"/>
          <w:kern w:val="0"/>
          <w:sz w:val="32"/>
          <w:szCs w:val="32"/>
        </w:rPr>
        <w:t>号）</w:t>
      </w:r>
      <w:r w:rsidR="00AA1A15">
        <w:rPr>
          <w:rFonts w:ascii="仿宋_GB2312" w:eastAsia="仿宋_GB2312" w:hAnsi="??" w:cs="宋体" w:hint="eastAsia"/>
          <w:kern w:val="0"/>
          <w:sz w:val="32"/>
          <w:szCs w:val="32"/>
        </w:rPr>
        <w:t>、</w:t>
      </w:r>
      <w:r w:rsidR="00AA1A15">
        <w:rPr>
          <w:rFonts w:ascii="仿宋_GB2312" w:eastAsia="仿宋_GB2312" w:hAnsi="仿宋_GB2312" w:cs="仿宋_GB2312" w:hint="eastAsia"/>
          <w:sz w:val="32"/>
          <w:szCs w:val="32"/>
        </w:rPr>
        <w:t>《北京市人民政府办公厅关于进一步支持企业上市发展的意见》(京政办发[2018]21号)、</w:t>
      </w:r>
      <w:r>
        <w:rPr>
          <w:rFonts w:ascii="仿宋_GB2312" w:eastAsia="仿宋_GB2312" w:hAnsi="仿宋_GB2312"/>
          <w:sz w:val="32"/>
          <w:szCs w:val="40"/>
        </w:rPr>
        <w:t>《关于加快培育发展首都现代金融服务业</w:t>
      </w:r>
      <w:r>
        <w:rPr>
          <w:rFonts w:ascii="仿宋_GB2312" w:eastAsia="仿宋_GB2312" w:hAnsi="仿宋_GB2312"/>
          <w:sz w:val="32"/>
          <w:szCs w:val="40"/>
        </w:rPr>
        <w:lastRenderedPageBreak/>
        <w:t>的若干意见》（</w:t>
      </w:r>
      <w:proofErr w:type="gramStart"/>
      <w:r>
        <w:rPr>
          <w:rFonts w:ascii="仿宋_GB2312" w:eastAsia="仿宋_GB2312" w:hAnsi="仿宋_GB2312"/>
          <w:sz w:val="32"/>
          <w:szCs w:val="40"/>
        </w:rPr>
        <w:t>京金融</w:t>
      </w:r>
      <w:proofErr w:type="gramEnd"/>
      <w:r>
        <w:rPr>
          <w:rFonts w:ascii="仿宋_GB2312" w:eastAsia="仿宋_GB2312" w:hAnsi="仿宋_GB2312"/>
          <w:sz w:val="32"/>
          <w:szCs w:val="40"/>
        </w:rPr>
        <w:t>〔</w:t>
      </w:r>
      <w:r>
        <w:rPr>
          <w:rFonts w:ascii="仿宋_GB2312" w:eastAsia="仿宋_GB2312" w:hAnsi="仿宋_GB2312"/>
          <w:sz w:val="32"/>
          <w:szCs w:val="40"/>
        </w:rPr>
        <w:t>2018</w:t>
      </w:r>
      <w:r>
        <w:rPr>
          <w:rFonts w:ascii="仿宋_GB2312" w:eastAsia="仿宋_GB2312" w:hAnsi="仿宋_GB2312"/>
          <w:sz w:val="32"/>
          <w:szCs w:val="40"/>
        </w:rPr>
        <w:t>〕</w:t>
      </w:r>
      <w:r>
        <w:rPr>
          <w:rFonts w:ascii="仿宋_GB2312" w:eastAsia="仿宋_GB2312" w:hAnsi="仿宋_GB2312"/>
          <w:sz w:val="32"/>
          <w:szCs w:val="40"/>
        </w:rPr>
        <w:t>110</w:t>
      </w:r>
      <w:r>
        <w:rPr>
          <w:rFonts w:ascii="仿宋_GB2312" w:eastAsia="仿宋_GB2312" w:hAnsi="仿宋_GB2312"/>
          <w:sz w:val="32"/>
          <w:szCs w:val="40"/>
        </w:rPr>
        <w:t>号</w:t>
      </w:r>
      <w:r>
        <w:rPr>
          <w:rFonts w:ascii="仿宋_GB2312" w:eastAsia="仿宋_GB2312" w:hAnsi="仿宋_GB2312" w:hint="eastAsia"/>
          <w:sz w:val="32"/>
          <w:szCs w:val="40"/>
        </w:rPr>
        <w:t>，</w:t>
      </w:r>
      <w:r>
        <w:rPr>
          <w:rFonts w:ascii="仿宋_GB2312" w:eastAsia="仿宋_GB2312" w:hAnsi="仿宋_GB2312"/>
          <w:sz w:val="32"/>
          <w:szCs w:val="40"/>
        </w:rPr>
        <w:t>简称</w:t>
      </w:r>
      <w:r>
        <w:rPr>
          <w:rFonts w:ascii="仿宋_GB2312" w:eastAsia="仿宋_GB2312" w:hAnsi="仿宋_GB2312"/>
          <w:sz w:val="32"/>
          <w:szCs w:val="40"/>
        </w:rPr>
        <w:t>“</w:t>
      </w:r>
      <w:r>
        <w:rPr>
          <w:rFonts w:ascii="仿宋_GB2312" w:eastAsia="仿宋_GB2312" w:hAnsi="仿宋_GB2312"/>
          <w:sz w:val="32"/>
          <w:szCs w:val="40"/>
        </w:rPr>
        <w:t>京十条</w:t>
      </w:r>
      <w:r>
        <w:rPr>
          <w:rFonts w:ascii="仿宋_GB2312" w:eastAsia="仿宋_GB2312" w:hAnsi="仿宋_GB2312"/>
          <w:sz w:val="32"/>
          <w:szCs w:val="40"/>
        </w:rPr>
        <w:t>”</w:t>
      </w:r>
      <w:r>
        <w:rPr>
          <w:rFonts w:ascii="仿宋_GB2312" w:eastAsia="仿宋_GB2312" w:hAnsi="仿宋_GB2312"/>
          <w:sz w:val="32"/>
          <w:szCs w:val="40"/>
        </w:rPr>
        <w:t>）</w:t>
      </w:r>
      <w:r>
        <w:rPr>
          <w:rFonts w:ascii="仿宋_GB2312" w:eastAsia="仿宋_GB2312" w:hAnsi="仿宋_GB2312" w:hint="eastAsia"/>
          <w:sz w:val="32"/>
          <w:szCs w:val="40"/>
        </w:rPr>
        <w:t>、</w:t>
      </w:r>
      <w:r>
        <w:rPr>
          <w:rFonts w:ascii="仿宋_GB2312" w:eastAsia="仿宋_GB2312" w:hAnsi="仿宋_GB2312" w:cs="仿宋_GB2312" w:hint="eastAsia"/>
          <w:sz w:val="32"/>
          <w:szCs w:val="32"/>
        </w:rPr>
        <w:t>《“十四五”时期北京经济技术开发区发展建设和二</w:t>
      </w:r>
      <w:r>
        <w:rPr>
          <w:rFonts w:ascii="微软雅黑" w:eastAsia="微软雅黑" w:hAnsi="微软雅黑" w:cs="微软雅黑" w:hint="eastAsia"/>
          <w:sz w:val="32"/>
          <w:szCs w:val="32"/>
        </w:rPr>
        <w:t>〇</w:t>
      </w:r>
      <w:r>
        <w:rPr>
          <w:rFonts w:ascii="仿宋_GB2312" w:eastAsia="仿宋_GB2312" w:hAnsi="仿宋_GB2312" w:cs="仿宋_GB2312" w:hint="eastAsia"/>
          <w:sz w:val="32"/>
          <w:szCs w:val="32"/>
        </w:rPr>
        <w:t>三五年远景目标规划》、</w:t>
      </w:r>
      <w:r>
        <w:rPr>
          <w:rFonts w:ascii="仿宋_GB2312" w:eastAsia="仿宋_GB2312" w:hAnsi="仿宋_GB2312"/>
          <w:sz w:val="32"/>
          <w:szCs w:val="40"/>
        </w:rPr>
        <w:t>《</w:t>
      </w:r>
      <w:r>
        <w:rPr>
          <w:rFonts w:ascii="仿宋_GB2312" w:eastAsia="仿宋_GB2312" w:hAnsi="仿宋_GB2312"/>
          <w:sz w:val="32"/>
          <w:szCs w:val="40"/>
        </w:rPr>
        <w:t>“</w:t>
      </w:r>
      <w:r>
        <w:rPr>
          <w:rFonts w:ascii="仿宋_GB2312" w:eastAsia="仿宋_GB2312" w:hAnsi="仿宋_GB2312"/>
          <w:sz w:val="32"/>
          <w:szCs w:val="40"/>
        </w:rPr>
        <w:t>十四五</w:t>
      </w:r>
      <w:r>
        <w:rPr>
          <w:rFonts w:ascii="仿宋_GB2312" w:eastAsia="仿宋_GB2312" w:hAnsi="仿宋_GB2312"/>
          <w:sz w:val="32"/>
          <w:szCs w:val="40"/>
        </w:rPr>
        <w:t>”</w:t>
      </w:r>
      <w:r>
        <w:rPr>
          <w:rFonts w:ascii="仿宋_GB2312" w:eastAsia="仿宋_GB2312" w:hAnsi="仿宋_GB2312"/>
          <w:sz w:val="32"/>
          <w:szCs w:val="40"/>
        </w:rPr>
        <w:t>时期北京经济技术开发区现代服务业发展规划（商业服务及金融篇）》</w:t>
      </w:r>
      <w:r>
        <w:rPr>
          <w:rFonts w:ascii="仿宋_GB2312" w:eastAsia="仿宋_GB2312" w:hAnsi="仿宋_GB2312" w:hint="eastAsia"/>
          <w:sz w:val="32"/>
          <w:szCs w:val="40"/>
        </w:rPr>
        <w:t>。</w:t>
      </w:r>
    </w:p>
    <w:p w14:paraId="3689F209" w14:textId="77777777" w:rsidR="00BF5AD2" w:rsidRDefault="002667C3">
      <w:pPr>
        <w:pStyle w:val="1"/>
        <w:spacing w:before="0" w:after="0" w:line="600" w:lineRule="exact"/>
        <w:ind w:firstLineChars="200" w:firstLine="640"/>
        <w:rPr>
          <w:rFonts w:ascii="黑体" w:eastAsia="黑体" w:hAnsi="黑体" w:cs="黑体"/>
          <w:b w:val="0"/>
          <w:bCs w:val="0"/>
          <w:kern w:val="2"/>
          <w:sz w:val="32"/>
          <w:szCs w:val="32"/>
        </w:rPr>
      </w:pPr>
      <w:r>
        <w:rPr>
          <w:rFonts w:ascii="黑体" w:eastAsia="黑体" w:hAnsi="黑体" w:cs="黑体" w:hint="eastAsia"/>
          <w:b w:val="0"/>
          <w:bCs w:val="0"/>
          <w:kern w:val="2"/>
          <w:sz w:val="32"/>
          <w:szCs w:val="32"/>
        </w:rPr>
        <w:t>三、起草过程</w:t>
      </w:r>
    </w:p>
    <w:p w14:paraId="6517038E" w14:textId="01CAB9F6" w:rsidR="00BF5AD2" w:rsidRDefault="002667C3">
      <w:pPr>
        <w:spacing w:line="600" w:lineRule="exact"/>
        <w:ind w:firstLineChars="200" w:firstLine="640"/>
        <w:rPr>
          <w:rFonts w:ascii="仿宋_GB2312" w:eastAsia="仿宋_GB2312" w:hAnsi="仿宋_GB2312"/>
          <w:sz w:val="32"/>
          <w:szCs w:val="40"/>
        </w:rPr>
      </w:pPr>
      <w:proofErr w:type="gramStart"/>
      <w:r>
        <w:rPr>
          <w:rFonts w:ascii="仿宋_GB2312" w:eastAsia="仿宋_GB2312" w:hAnsi="仿宋_GB2312" w:hint="eastAsia"/>
          <w:sz w:val="32"/>
          <w:szCs w:val="40"/>
        </w:rPr>
        <w:t>本</w:t>
      </w:r>
      <w:r w:rsidR="00AA1A15">
        <w:rPr>
          <w:rFonts w:ascii="仿宋_GB2312" w:eastAsia="仿宋_GB2312" w:hAnsi="仿宋_GB2312" w:hint="eastAsia"/>
          <w:sz w:val="32"/>
          <w:szCs w:val="40"/>
        </w:rPr>
        <w:t>措施</w:t>
      </w:r>
      <w:proofErr w:type="gramEnd"/>
      <w:r>
        <w:rPr>
          <w:rFonts w:ascii="仿宋_GB2312" w:eastAsia="仿宋_GB2312" w:hAnsi="仿宋_GB2312" w:hint="eastAsia"/>
          <w:sz w:val="32"/>
          <w:szCs w:val="40"/>
        </w:rPr>
        <w:t>由北京经济技术开发区商务金融局起草，围绕</w:t>
      </w:r>
      <w:r w:rsidR="007C70BA" w:rsidRPr="007C70BA">
        <w:rPr>
          <w:rFonts w:ascii="仿宋_GB2312" w:eastAsia="仿宋_GB2312" w:hAnsi="仿宋_GB2312" w:hint="eastAsia"/>
          <w:sz w:val="32"/>
          <w:szCs w:val="40"/>
        </w:rPr>
        <w:t>形成上市企业群体集聚效应</w:t>
      </w:r>
      <w:r>
        <w:rPr>
          <w:rFonts w:ascii="仿宋_GB2312" w:eastAsia="仿宋_GB2312" w:hAnsi="仿宋_GB2312" w:hint="eastAsia"/>
          <w:sz w:val="32"/>
          <w:szCs w:val="40"/>
        </w:rPr>
        <w:t>开展调研工作，征求多方意见，并对</w:t>
      </w:r>
      <w:proofErr w:type="gramStart"/>
      <w:r>
        <w:rPr>
          <w:rFonts w:ascii="仿宋_GB2312" w:eastAsia="仿宋_GB2312" w:hAnsi="仿宋_GB2312" w:hint="eastAsia"/>
          <w:sz w:val="32"/>
          <w:szCs w:val="40"/>
        </w:rPr>
        <w:t>本措施</w:t>
      </w:r>
      <w:proofErr w:type="gramEnd"/>
      <w:r>
        <w:rPr>
          <w:rFonts w:ascii="仿宋_GB2312" w:eastAsia="仿宋_GB2312" w:hAnsi="仿宋_GB2312" w:hint="eastAsia"/>
          <w:sz w:val="32"/>
          <w:szCs w:val="40"/>
        </w:rPr>
        <w:t>进行了多次修改。目前该措施已通过主任办公会、工委会会议审议，形成了《</w:t>
      </w:r>
      <w:r w:rsidR="00AA1A15" w:rsidRPr="00AA1A15">
        <w:rPr>
          <w:rFonts w:ascii="仿宋_GB2312" w:eastAsia="仿宋_GB2312" w:hAnsi="仿宋_GB2312" w:hint="eastAsia"/>
          <w:sz w:val="32"/>
          <w:szCs w:val="40"/>
        </w:rPr>
        <w:t>北京经济技术开发区关于进一步支持企业上市发展的若干措施</w:t>
      </w:r>
      <w:r>
        <w:rPr>
          <w:rFonts w:ascii="仿宋_GB2312" w:eastAsia="仿宋_GB2312" w:hAnsi="仿宋_GB2312" w:hint="eastAsia"/>
          <w:sz w:val="32"/>
          <w:szCs w:val="40"/>
        </w:rPr>
        <w:t>（征求意见稿</w:t>
      </w:r>
      <w:r>
        <w:rPr>
          <w:rFonts w:ascii="仿宋_GB2312" w:eastAsia="仿宋_GB2312" w:hAnsi="仿宋_GB2312"/>
          <w:sz w:val="32"/>
          <w:szCs w:val="40"/>
        </w:rPr>
        <w:t>)</w:t>
      </w:r>
      <w:r>
        <w:rPr>
          <w:rFonts w:ascii="仿宋_GB2312" w:eastAsia="仿宋_GB2312" w:hAnsi="仿宋_GB2312"/>
          <w:sz w:val="32"/>
          <w:szCs w:val="40"/>
        </w:rPr>
        <w:t>》</w:t>
      </w:r>
      <w:r>
        <w:rPr>
          <w:rFonts w:ascii="仿宋_GB2312" w:eastAsia="仿宋_GB2312" w:hAnsi="仿宋_GB2312" w:hint="eastAsia"/>
          <w:sz w:val="32"/>
          <w:szCs w:val="40"/>
        </w:rPr>
        <w:t>。</w:t>
      </w:r>
    </w:p>
    <w:p w14:paraId="3EF058F2" w14:textId="77777777" w:rsidR="00BF5AD2" w:rsidRDefault="002667C3">
      <w:pPr>
        <w:pStyle w:val="1"/>
        <w:spacing w:before="0" w:after="0" w:line="600" w:lineRule="exact"/>
        <w:ind w:firstLineChars="200" w:firstLine="640"/>
        <w:rPr>
          <w:rFonts w:ascii="黑体" w:eastAsia="黑体" w:hAnsi="黑体" w:cs="黑体"/>
          <w:b w:val="0"/>
          <w:bCs w:val="0"/>
          <w:kern w:val="2"/>
          <w:sz w:val="32"/>
          <w:szCs w:val="32"/>
        </w:rPr>
      </w:pPr>
      <w:r>
        <w:rPr>
          <w:rFonts w:ascii="黑体" w:eastAsia="黑体" w:hAnsi="黑体" w:cs="黑体" w:hint="eastAsia"/>
          <w:b w:val="0"/>
          <w:bCs w:val="0"/>
          <w:kern w:val="2"/>
          <w:sz w:val="32"/>
          <w:szCs w:val="32"/>
        </w:rPr>
        <w:t>四、主要内容说明</w:t>
      </w:r>
    </w:p>
    <w:p w14:paraId="25910725" w14:textId="395E1ADD" w:rsidR="00BF5AD2" w:rsidRDefault="002667C3">
      <w:pPr>
        <w:pStyle w:val="2"/>
        <w:spacing w:after="0" w:line="600" w:lineRule="exact"/>
        <w:ind w:leftChars="0" w:left="0" w:firstLine="640"/>
        <w:rPr>
          <w:rFonts w:ascii="仿宋_GB2312" w:eastAsia="仿宋_GB2312" w:hAnsi="仿宋_GB2312"/>
          <w:sz w:val="32"/>
          <w:szCs w:val="40"/>
        </w:rPr>
      </w:pPr>
      <w:r>
        <w:rPr>
          <w:rFonts w:ascii="仿宋_GB2312" w:eastAsia="仿宋_GB2312" w:hAnsi="仿宋_GB2312" w:hint="eastAsia"/>
          <w:sz w:val="32"/>
          <w:szCs w:val="40"/>
        </w:rPr>
        <w:t>此次起草的《</w:t>
      </w:r>
      <w:r w:rsidR="007C70BA" w:rsidRPr="007C70BA">
        <w:rPr>
          <w:rFonts w:ascii="仿宋_GB2312" w:eastAsia="仿宋_GB2312" w:hAnsi="仿宋_GB2312" w:hint="eastAsia"/>
          <w:sz w:val="32"/>
          <w:szCs w:val="40"/>
        </w:rPr>
        <w:t>北京经济技术开发区关于进一步支持企业上市发展的若干措施（征求意见稿）</w:t>
      </w:r>
      <w:r>
        <w:rPr>
          <w:rFonts w:ascii="仿宋_GB2312" w:eastAsia="仿宋_GB2312" w:hAnsi="仿宋_GB2312"/>
          <w:sz w:val="32"/>
          <w:szCs w:val="40"/>
        </w:rPr>
        <w:t>》</w:t>
      </w:r>
      <w:r>
        <w:rPr>
          <w:rFonts w:ascii="仿宋_GB2312" w:eastAsia="仿宋_GB2312" w:hAnsi="仿宋_GB2312" w:hint="eastAsia"/>
          <w:sz w:val="32"/>
          <w:szCs w:val="40"/>
        </w:rPr>
        <w:t>包括</w:t>
      </w:r>
      <w:r w:rsidR="007C70BA">
        <w:rPr>
          <w:rFonts w:ascii="仿宋_GB2312" w:eastAsia="仿宋_GB2312" w:hAnsi="仿宋_GB2312" w:hint="eastAsia"/>
          <w:sz w:val="32"/>
          <w:szCs w:val="40"/>
        </w:rPr>
        <w:t>企业上市</w:t>
      </w:r>
      <w:r w:rsidR="00C52ABA">
        <w:rPr>
          <w:rFonts w:ascii="仿宋_GB2312" w:eastAsia="仿宋_GB2312" w:hAnsi="仿宋_GB2312" w:hint="eastAsia"/>
          <w:sz w:val="32"/>
          <w:szCs w:val="40"/>
        </w:rPr>
        <w:t>奖励</w:t>
      </w:r>
      <w:r>
        <w:rPr>
          <w:rFonts w:ascii="仿宋_GB2312" w:eastAsia="仿宋_GB2312" w:hAnsi="仿宋_GB2312" w:hint="eastAsia"/>
          <w:sz w:val="32"/>
          <w:szCs w:val="40"/>
        </w:rPr>
        <w:t>、</w:t>
      </w:r>
      <w:r w:rsidR="007C70BA">
        <w:rPr>
          <w:rFonts w:ascii="仿宋_GB2312" w:eastAsia="仿宋_GB2312" w:hAnsi="仿宋_GB2312" w:hint="eastAsia"/>
          <w:sz w:val="32"/>
          <w:szCs w:val="40"/>
        </w:rPr>
        <w:t>上市企业</w:t>
      </w:r>
      <w:r w:rsidR="00C52ABA">
        <w:rPr>
          <w:rFonts w:ascii="仿宋_GB2312" w:eastAsia="仿宋_GB2312" w:hAnsi="仿宋_GB2312" w:hint="eastAsia"/>
          <w:sz w:val="32"/>
          <w:szCs w:val="40"/>
        </w:rPr>
        <w:t>迁入奖励</w:t>
      </w:r>
      <w:r w:rsidR="007C70BA">
        <w:rPr>
          <w:rFonts w:ascii="仿宋_GB2312" w:eastAsia="仿宋_GB2312" w:hAnsi="仿宋_GB2312" w:hint="eastAsia"/>
          <w:sz w:val="32"/>
          <w:szCs w:val="40"/>
        </w:rPr>
        <w:t>、</w:t>
      </w:r>
      <w:r w:rsidR="00C52ABA">
        <w:rPr>
          <w:rFonts w:ascii="仿宋_GB2312" w:eastAsia="仿宋_GB2312" w:hAnsi="仿宋_GB2312" w:hint="eastAsia"/>
          <w:sz w:val="32"/>
          <w:szCs w:val="40"/>
        </w:rPr>
        <w:t>企业上市改制奖励、持股平台奖励</w:t>
      </w:r>
      <w:r>
        <w:rPr>
          <w:rFonts w:ascii="仿宋_GB2312" w:eastAsia="仿宋_GB2312" w:hAnsi="仿宋_GB2312" w:hint="eastAsia"/>
          <w:sz w:val="32"/>
          <w:szCs w:val="40"/>
        </w:rPr>
        <w:t>共</w:t>
      </w:r>
      <w:r w:rsidR="00C52ABA">
        <w:rPr>
          <w:rFonts w:ascii="仿宋_GB2312" w:eastAsia="仿宋_GB2312" w:hAnsi="仿宋_GB2312" w:hint="eastAsia"/>
          <w:sz w:val="32"/>
          <w:szCs w:val="40"/>
        </w:rPr>
        <w:t>四</w:t>
      </w:r>
      <w:r>
        <w:rPr>
          <w:rFonts w:ascii="仿宋_GB2312" w:eastAsia="仿宋_GB2312" w:hAnsi="仿宋_GB2312" w:hint="eastAsia"/>
          <w:sz w:val="32"/>
          <w:szCs w:val="40"/>
        </w:rPr>
        <w:t>方</w:t>
      </w:r>
      <w:proofErr w:type="gramStart"/>
      <w:r>
        <w:rPr>
          <w:rFonts w:ascii="仿宋_GB2312" w:eastAsia="仿宋_GB2312" w:hAnsi="仿宋_GB2312" w:hint="eastAsia"/>
          <w:sz w:val="32"/>
          <w:szCs w:val="40"/>
        </w:rPr>
        <w:t>面</w:t>
      </w:r>
      <w:r w:rsidR="00C52ABA">
        <w:rPr>
          <w:rFonts w:ascii="仿宋_GB2312" w:eastAsia="仿宋_GB2312" w:hAnsi="仿宋_GB2312" w:hint="eastAsia"/>
          <w:sz w:val="32"/>
          <w:szCs w:val="40"/>
        </w:rPr>
        <w:t>具体</w:t>
      </w:r>
      <w:proofErr w:type="gramEnd"/>
      <w:r w:rsidR="00C52ABA">
        <w:rPr>
          <w:rFonts w:ascii="仿宋_GB2312" w:eastAsia="仿宋_GB2312" w:hAnsi="仿宋_GB2312" w:hint="eastAsia"/>
          <w:sz w:val="32"/>
          <w:szCs w:val="40"/>
        </w:rPr>
        <w:t>措施</w:t>
      </w:r>
      <w:r>
        <w:rPr>
          <w:rFonts w:ascii="仿宋_GB2312" w:eastAsia="仿宋_GB2312" w:hAnsi="仿宋_GB2312" w:hint="eastAsia"/>
          <w:sz w:val="32"/>
          <w:szCs w:val="40"/>
        </w:rPr>
        <w:t>。</w:t>
      </w:r>
    </w:p>
    <w:p w14:paraId="47CBD801" w14:textId="33F1ACEC" w:rsidR="00BF5AD2" w:rsidRDefault="002667C3">
      <w:pPr>
        <w:pStyle w:val="2"/>
        <w:spacing w:after="0" w:line="600" w:lineRule="exact"/>
        <w:ind w:leftChars="0" w:left="0" w:firstLine="640"/>
        <w:rPr>
          <w:rFonts w:ascii="仿宋_GB2312" w:eastAsia="仿宋_GB2312" w:hAnsi="仿宋_GB2312"/>
          <w:sz w:val="32"/>
          <w:szCs w:val="40"/>
        </w:rPr>
      </w:pPr>
      <w:r>
        <w:rPr>
          <w:rFonts w:ascii="仿宋_GB2312" w:eastAsia="仿宋_GB2312" w:hAnsi="仿宋_GB2312" w:hint="eastAsia"/>
          <w:sz w:val="32"/>
          <w:szCs w:val="40"/>
        </w:rPr>
        <w:t>一是</w:t>
      </w:r>
      <w:r w:rsidR="00C52ABA">
        <w:rPr>
          <w:rFonts w:ascii="仿宋_GB2312" w:eastAsia="仿宋_GB2312" w:hAnsi="仿宋_GB2312" w:hint="eastAsia"/>
          <w:sz w:val="32"/>
          <w:szCs w:val="40"/>
        </w:rPr>
        <w:t>企业上市奖励，</w:t>
      </w:r>
      <w:r w:rsidR="00603295">
        <w:rPr>
          <w:rFonts w:ascii="仿宋_GB2312" w:eastAsia="仿宋_GB2312" w:hAnsi="仿宋_GB2312" w:hint="eastAsia"/>
          <w:sz w:val="32"/>
          <w:szCs w:val="40"/>
        </w:rPr>
        <w:t>降低企业上市成本。</w:t>
      </w:r>
      <w:r w:rsidR="00C52ABA" w:rsidRPr="00C52ABA">
        <w:rPr>
          <w:rFonts w:ascii="仿宋_GB2312" w:eastAsia="仿宋_GB2312" w:hAnsi="仿宋_GB2312" w:hint="eastAsia"/>
          <w:sz w:val="32"/>
          <w:szCs w:val="40"/>
        </w:rPr>
        <w:t>支持企业在境内主板、中小板</w:t>
      </w:r>
      <w:r w:rsidR="00C52ABA">
        <w:rPr>
          <w:rFonts w:ascii="仿宋_GB2312" w:eastAsia="仿宋_GB2312" w:hAnsi="仿宋_GB2312" w:hint="eastAsia"/>
          <w:sz w:val="32"/>
          <w:szCs w:val="40"/>
        </w:rPr>
        <w:t>、</w:t>
      </w:r>
      <w:proofErr w:type="gramStart"/>
      <w:r w:rsidR="00C52ABA" w:rsidRPr="00C52ABA">
        <w:rPr>
          <w:rFonts w:ascii="仿宋_GB2312" w:eastAsia="仿宋_GB2312" w:hAnsi="仿宋_GB2312" w:hint="eastAsia"/>
          <w:sz w:val="32"/>
          <w:szCs w:val="40"/>
        </w:rPr>
        <w:t>科创板</w:t>
      </w:r>
      <w:proofErr w:type="gramEnd"/>
      <w:r w:rsidR="00C52ABA" w:rsidRPr="00C52ABA">
        <w:rPr>
          <w:rFonts w:ascii="仿宋_GB2312" w:eastAsia="仿宋_GB2312" w:hAnsi="仿宋_GB2312" w:hint="eastAsia"/>
          <w:sz w:val="32"/>
          <w:szCs w:val="40"/>
        </w:rPr>
        <w:t>、创业板、北交所上市</w:t>
      </w:r>
      <w:r w:rsidR="00C52ABA">
        <w:rPr>
          <w:rFonts w:ascii="仿宋_GB2312" w:eastAsia="仿宋_GB2312" w:hAnsi="仿宋_GB2312" w:hint="eastAsia"/>
          <w:sz w:val="32"/>
          <w:szCs w:val="40"/>
        </w:rPr>
        <w:t>，</w:t>
      </w:r>
      <w:r w:rsidR="00603295" w:rsidRPr="00603295">
        <w:rPr>
          <w:rFonts w:ascii="仿宋_GB2312" w:eastAsia="仿宋_GB2312" w:hAnsi="仿宋_GB2312" w:hint="eastAsia"/>
          <w:sz w:val="32"/>
          <w:szCs w:val="40"/>
        </w:rPr>
        <w:t>分阶段或根据企业自身意愿一次性</w:t>
      </w:r>
      <w:r w:rsidR="00603295">
        <w:rPr>
          <w:rFonts w:ascii="仿宋_GB2312" w:eastAsia="仿宋_GB2312" w:hAnsi="仿宋_GB2312" w:hint="eastAsia"/>
          <w:sz w:val="32"/>
          <w:szCs w:val="40"/>
        </w:rPr>
        <w:t>给予资金奖励。</w:t>
      </w:r>
      <w:r w:rsidR="00603295" w:rsidRPr="00603295">
        <w:rPr>
          <w:rFonts w:ascii="仿宋_GB2312" w:eastAsia="仿宋_GB2312" w:hAnsi="仿宋_GB2312" w:hint="eastAsia"/>
          <w:sz w:val="32"/>
          <w:szCs w:val="40"/>
        </w:rPr>
        <w:t>支持企业境外上市</w:t>
      </w:r>
      <w:r w:rsidR="00603295">
        <w:rPr>
          <w:rFonts w:ascii="仿宋_GB2312" w:eastAsia="仿宋_GB2312" w:hAnsi="仿宋_GB2312" w:hint="eastAsia"/>
          <w:sz w:val="32"/>
          <w:szCs w:val="40"/>
        </w:rPr>
        <w:t>，企业可获得一次性专项奖励资金。</w:t>
      </w:r>
      <w:r w:rsidR="00603295" w:rsidRPr="00603295">
        <w:rPr>
          <w:rFonts w:ascii="仿宋_GB2312" w:eastAsia="仿宋_GB2312" w:hAnsi="仿宋_GB2312" w:hint="eastAsia"/>
          <w:sz w:val="32"/>
          <w:szCs w:val="40"/>
        </w:rPr>
        <w:t>支持境外上市企业回归境内</w:t>
      </w:r>
      <w:r w:rsidR="00603295" w:rsidRPr="00603295">
        <w:rPr>
          <w:rFonts w:ascii="仿宋_GB2312" w:eastAsia="仿宋_GB2312" w:hAnsi="仿宋_GB2312"/>
          <w:sz w:val="32"/>
          <w:szCs w:val="40"/>
        </w:rPr>
        <w:t>A股上市</w:t>
      </w:r>
      <w:r w:rsidR="00603295">
        <w:rPr>
          <w:rFonts w:ascii="仿宋_GB2312" w:eastAsia="仿宋_GB2312" w:hAnsi="仿宋_GB2312" w:hint="eastAsia"/>
          <w:sz w:val="32"/>
          <w:szCs w:val="40"/>
        </w:rPr>
        <w:t>，</w:t>
      </w:r>
      <w:r w:rsidR="00603295" w:rsidRPr="00603295">
        <w:rPr>
          <w:rFonts w:ascii="仿宋_GB2312" w:eastAsia="仿宋_GB2312" w:hAnsi="仿宋_GB2312" w:hint="eastAsia"/>
          <w:sz w:val="32"/>
          <w:szCs w:val="40"/>
        </w:rPr>
        <w:t>对在境外上市后又成功在境内</w:t>
      </w:r>
      <w:r w:rsidR="00603295" w:rsidRPr="00603295">
        <w:rPr>
          <w:rFonts w:ascii="仿宋_GB2312" w:eastAsia="仿宋_GB2312" w:hAnsi="仿宋_GB2312"/>
          <w:sz w:val="32"/>
          <w:szCs w:val="40"/>
        </w:rPr>
        <w:t>A股上市的企业，可再获得一次性专项奖励资金。</w:t>
      </w:r>
    </w:p>
    <w:p w14:paraId="722A75BA" w14:textId="3FA0C6E5" w:rsidR="00BF5AD2" w:rsidRDefault="002667C3">
      <w:pPr>
        <w:pStyle w:val="2"/>
        <w:spacing w:after="0" w:line="600" w:lineRule="exact"/>
        <w:ind w:leftChars="0" w:left="0" w:firstLine="640"/>
        <w:rPr>
          <w:rFonts w:ascii="仿宋_GB2312" w:eastAsia="仿宋_GB2312" w:hAnsi="仿宋_GB2312"/>
          <w:sz w:val="32"/>
          <w:szCs w:val="40"/>
        </w:rPr>
      </w:pPr>
      <w:r>
        <w:rPr>
          <w:rFonts w:ascii="仿宋_GB2312" w:eastAsia="仿宋_GB2312" w:hAnsi="仿宋_GB2312" w:hint="eastAsia"/>
          <w:sz w:val="32"/>
          <w:szCs w:val="40"/>
        </w:rPr>
        <w:t>二是</w:t>
      </w:r>
      <w:r w:rsidR="00603295">
        <w:rPr>
          <w:rFonts w:ascii="仿宋_GB2312" w:eastAsia="仿宋_GB2312" w:hAnsi="仿宋_GB2312" w:hint="eastAsia"/>
          <w:sz w:val="32"/>
          <w:szCs w:val="40"/>
        </w:rPr>
        <w:t>上市企业迁入奖励</w:t>
      </w:r>
      <w:r>
        <w:rPr>
          <w:rFonts w:ascii="仿宋_GB2312" w:eastAsia="仿宋_GB2312" w:hAnsi="仿宋_GB2312" w:hint="eastAsia"/>
          <w:sz w:val="32"/>
          <w:szCs w:val="40"/>
        </w:rPr>
        <w:t>，</w:t>
      </w:r>
      <w:r w:rsidR="00603295">
        <w:rPr>
          <w:rFonts w:ascii="仿宋_GB2312" w:eastAsia="仿宋_GB2312" w:hAnsi="仿宋_GB2312" w:hint="eastAsia"/>
          <w:sz w:val="32"/>
          <w:szCs w:val="40"/>
        </w:rPr>
        <w:t>吸引</w:t>
      </w:r>
      <w:r w:rsidR="007A1DC3">
        <w:rPr>
          <w:rFonts w:ascii="仿宋_GB2312" w:eastAsia="仿宋_GB2312" w:hAnsi="仿宋_GB2312" w:hint="eastAsia"/>
          <w:sz w:val="32"/>
          <w:szCs w:val="40"/>
        </w:rPr>
        <w:t>京</w:t>
      </w:r>
      <w:r w:rsidR="00603295">
        <w:rPr>
          <w:rFonts w:ascii="仿宋_GB2312" w:eastAsia="仿宋_GB2312" w:hAnsi="仿宋_GB2312" w:hint="eastAsia"/>
          <w:sz w:val="32"/>
          <w:szCs w:val="40"/>
        </w:rPr>
        <w:t>外上市企业入区发展。</w:t>
      </w:r>
      <w:r w:rsidR="007A1DC3" w:rsidRPr="007A1DC3">
        <w:rPr>
          <w:rFonts w:ascii="仿宋_GB2312" w:eastAsia="仿宋_GB2312" w:hAnsi="仿宋_GB2312" w:hint="eastAsia"/>
          <w:sz w:val="32"/>
          <w:szCs w:val="40"/>
        </w:rPr>
        <w:t>比照区内企业上市奖励标准，给予将注册地、纳税地迁至经</w:t>
      </w:r>
      <w:r w:rsidR="007A1DC3" w:rsidRPr="007A1DC3">
        <w:rPr>
          <w:rFonts w:ascii="仿宋_GB2312" w:eastAsia="仿宋_GB2312" w:hAnsi="仿宋_GB2312" w:hint="eastAsia"/>
          <w:sz w:val="32"/>
          <w:szCs w:val="40"/>
        </w:rPr>
        <w:lastRenderedPageBreak/>
        <w:t>开区的</w:t>
      </w:r>
      <w:r w:rsidR="007A1DC3">
        <w:rPr>
          <w:rFonts w:ascii="仿宋_GB2312" w:eastAsia="仿宋_GB2312" w:hAnsi="仿宋_GB2312" w:hint="eastAsia"/>
          <w:sz w:val="32"/>
          <w:szCs w:val="40"/>
        </w:rPr>
        <w:t>京</w:t>
      </w:r>
      <w:r w:rsidR="007A1DC3" w:rsidRPr="007A1DC3">
        <w:rPr>
          <w:rFonts w:ascii="仿宋_GB2312" w:eastAsia="仿宋_GB2312" w:hAnsi="仿宋_GB2312" w:hint="eastAsia"/>
          <w:sz w:val="32"/>
          <w:szCs w:val="40"/>
        </w:rPr>
        <w:t>外上市企业相同奖励。</w:t>
      </w:r>
      <w:proofErr w:type="gramStart"/>
      <w:r w:rsidR="007A1DC3" w:rsidRPr="007A1DC3">
        <w:rPr>
          <w:rFonts w:ascii="仿宋_GB2312" w:eastAsia="仿宋_GB2312" w:hAnsi="仿宋_GB2312" w:hint="eastAsia"/>
          <w:sz w:val="32"/>
          <w:szCs w:val="40"/>
        </w:rPr>
        <w:t>由京内其他</w:t>
      </w:r>
      <w:proofErr w:type="gramEnd"/>
      <w:r w:rsidR="007A1DC3" w:rsidRPr="007A1DC3">
        <w:rPr>
          <w:rFonts w:ascii="仿宋_GB2312" w:eastAsia="仿宋_GB2312" w:hAnsi="仿宋_GB2312" w:hint="eastAsia"/>
          <w:sz w:val="32"/>
          <w:szCs w:val="40"/>
        </w:rPr>
        <w:t>区迁入我区，根据已在其他区取得的奖励情况统筹考虑。</w:t>
      </w:r>
    </w:p>
    <w:p w14:paraId="61F358D4" w14:textId="5B245450" w:rsidR="00BF5AD2" w:rsidRDefault="002667C3">
      <w:pPr>
        <w:pStyle w:val="2"/>
        <w:spacing w:after="0" w:line="600" w:lineRule="exact"/>
        <w:ind w:leftChars="0" w:left="0" w:firstLine="640"/>
        <w:rPr>
          <w:rFonts w:ascii="仿宋_GB2312" w:eastAsia="仿宋_GB2312" w:hAnsi="仿宋_GB2312"/>
          <w:sz w:val="32"/>
          <w:szCs w:val="40"/>
        </w:rPr>
      </w:pPr>
      <w:r>
        <w:rPr>
          <w:rFonts w:ascii="仿宋_GB2312" w:eastAsia="仿宋_GB2312" w:hAnsi="仿宋_GB2312" w:hint="eastAsia"/>
          <w:sz w:val="32"/>
          <w:szCs w:val="40"/>
        </w:rPr>
        <w:t>三是</w:t>
      </w:r>
      <w:r w:rsidR="007A1DC3">
        <w:rPr>
          <w:rFonts w:ascii="仿宋_GB2312" w:eastAsia="仿宋_GB2312" w:hAnsi="仿宋_GB2312" w:hint="eastAsia"/>
          <w:sz w:val="32"/>
          <w:szCs w:val="40"/>
        </w:rPr>
        <w:t>企业上市改制奖励，针对上市企业</w:t>
      </w:r>
      <w:r w:rsidR="0023281E">
        <w:rPr>
          <w:rFonts w:ascii="仿宋_GB2312" w:eastAsia="仿宋_GB2312" w:hAnsi="仿宋_GB2312" w:hint="eastAsia"/>
          <w:sz w:val="32"/>
          <w:szCs w:val="40"/>
        </w:rPr>
        <w:t>个人</w:t>
      </w:r>
      <w:r w:rsidR="007A1DC3">
        <w:rPr>
          <w:rFonts w:ascii="仿宋_GB2312" w:eastAsia="仿宋_GB2312" w:hAnsi="仿宋_GB2312" w:hint="eastAsia"/>
          <w:sz w:val="32"/>
          <w:szCs w:val="40"/>
        </w:rPr>
        <w:t>股东给予奖励，提高企业上市积极性。</w:t>
      </w:r>
      <w:r w:rsidR="007A1DC3" w:rsidRPr="007A1DC3">
        <w:rPr>
          <w:rFonts w:ascii="仿宋_GB2312" w:eastAsia="仿宋_GB2312" w:hAnsi="仿宋_GB2312" w:hint="eastAsia"/>
          <w:sz w:val="32"/>
          <w:szCs w:val="40"/>
        </w:rPr>
        <w:t>改制设立股份有限公司，个人股东因用未分配利润转增股本、盈余公积金转增股本缴纳的个人所得</w:t>
      </w:r>
      <w:proofErr w:type="gramStart"/>
      <w:r w:rsidR="007A1DC3" w:rsidRPr="007A1DC3">
        <w:rPr>
          <w:rFonts w:ascii="仿宋_GB2312" w:eastAsia="仿宋_GB2312" w:hAnsi="仿宋_GB2312" w:hint="eastAsia"/>
          <w:sz w:val="32"/>
          <w:szCs w:val="40"/>
        </w:rPr>
        <w:t>税形成</w:t>
      </w:r>
      <w:proofErr w:type="gramEnd"/>
      <w:r w:rsidR="007A1DC3" w:rsidRPr="007A1DC3">
        <w:rPr>
          <w:rFonts w:ascii="仿宋_GB2312" w:eastAsia="仿宋_GB2312" w:hAnsi="仿宋_GB2312" w:hint="eastAsia"/>
          <w:sz w:val="32"/>
          <w:szCs w:val="40"/>
        </w:rPr>
        <w:t>地方经济贡献的，上市后按照产生区域经济贡献中经开区地方财政可支配部分的</w:t>
      </w:r>
      <w:r w:rsidR="007A1DC3">
        <w:rPr>
          <w:rFonts w:ascii="仿宋_GB2312" w:eastAsia="仿宋_GB2312" w:hAnsi="仿宋_GB2312" w:hint="eastAsia"/>
          <w:sz w:val="32"/>
          <w:szCs w:val="40"/>
        </w:rPr>
        <w:t>一定比例</w:t>
      </w:r>
      <w:r w:rsidR="007A1DC3" w:rsidRPr="007A1DC3">
        <w:rPr>
          <w:rFonts w:ascii="仿宋_GB2312" w:eastAsia="仿宋_GB2312" w:hAnsi="仿宋_GB2312"/>
          <w:sz w:val="32"/>
          <w:szCs w:val="40"/>
        </w:rPr>
        <w:t>给予奖励。</w:t>
      </w:r>
    </w:p>
    <w:p w14:paraId="0E588C99" w14:textId="38D1762C" w:rsidR="007A1DC3" w:rsidRDefault="002667C3">
      <w:pPr>
        <w:pStyle w:val="2"/>
        <w:spacing w:after="0" w:line="600" w:lineRule="exact"/>
        <w:ind w:leftChars="0" w:left="0" w:firstLine="640"/>
        <w:rPr>
          <w:rFonts w:ascii="仿宋_GB2312" w:eastAsia="仿宋_GB2312" w:hAnsi="仿宋_GB2312"/>
          <w:sz w:val="32"/>
          <w:szCs w:val="40"/>
        </w:rPr>
      </w:pPr>
      <w:r>
        <w:rPr>
          <w:rFonts w:ascii="仿宋_GB2312" w:eastAsia="仿宋_GB2312" w:hAnsi="仿宋_GB2312" w:hint="eastAsia"/>
          <w:sz w:val="32"/>
          <w:szCs w:val="40"/>
        </w:rPr>
        <w:t>四是</w:t>
      </w:r>
      <w:r w:rsidR="007A1DC3">
        <w:rPr>
          <w:rFonts w:ascii="仿宋_GB2312" w:eastAsia="仿宋_GB2312" w:hAnsi="仿宋_GB2312" w:hint="eastAsia"/>
          <w:sz w:val="32"/>
          <w:szCs w:val="40"/>
        </w:rPr>
        <w:t>持股平台奖励，针对上市企业</w:t>
      </w:r>
      <w:r w:rsidR="0023281E">
        <w:rPr>
          <w:rFonts w:ascii="仿宋_GB2312" w:eastAsia="仿宋_GB2312" w:hAnsi="仿宋_GB2312" w:hint="eastAsia"/>
          <w:sz w:val="32"/>
          <w:szCs w:val="40"/>
        </w:rPr>
        <w:t>持股平台</w:t>
      </w:r>
      <w:r w:rsidR="007A1DC3">
        <w:rPr>
          <w:rFonts w:ascii="仿宋_GB2312" w:eastAsia="仿宋_GB2312" w:hAnsi="仿宋_GB2312" w:hint="eastAsia"/>
          <w:sz w:val="32"/>
          <w:szCs w:val="40"/>
        </w:rPr>
        <w:t>给予奖励，鼓励企业将持股平台设立</w:t>
      </w:r>
      <w:r w:rsidR="0023281E">
        <w:rPr>
          <w:rFonts w:ascii="仿宋_GB2312" w:eastAsia="仿宋_GB2312" w:hAnsi="仿宋_GB2312" w:hint="eastAsia"/>
          <w:sz w:val="32"/>
          <w:szCs w:val="40"/>
        </w:rPr>
        <w:t>或迁入</w:t>
      </w:r>
      <w:r w:rsidR="007A1DC3">
        <w:rPr>
          <w:rFonts w:ascii="仿宋_GB2312" w:eastAsia="仿宋_GB2312" w:hAnsi="仿宋_GB2312" w:hint="eastAsia"/>
          <w:sz w:val="32"/>
          <w:szCs w:val="40"/>
        </w:rPr>
        <w:t>区内。</w:t>
      </w:r>
      <w:r w:rsidR="007A1DC3" w:rsidRPr="007A1DC3">
        <w:rPr>
          <w:rFonts w:ascii="仿宋_GB2312" w:eastAsia="仿宋_GB2312" w:hAnsi="仿宋_GB2312" w:hint="eastAsia"/>
          <w:sz w:val="32"/>
          <w:szCs w:val="40"/>
        </w:rPr>
        <w:t>对隶属于区内上市企业的持股平台，因企业上市发生“减持、并购、重组”等事项而为其员工</w:t>
      </w:r>
      <w:r w:rsidR="007A1DC3" w:rsidRPr="007A1DC3">
        <w:rPr>
          <w:rFonts w:ascii="仿宋_GB2312" w:eastAsia="仿宋_GB2312" w:hAnsi="仿宋_GB2312"/>
          <w:sz w:val="32"/>
          <w:szCs w:val="40"/>
        </w:rPr>
        <w:t>(合伙人)代扣代缴个人所得税当年度合计达50万元及以上的</w:t>
      </w:r>
      <w:r w:rsidR="0023281E">
        <w:rPr>
          <w:rFonts w:ascii="仿宋_GB2312" w:eastAsia="仿宋_GB2312" w:hAnsi="仿宋_GB2312" w:hint="eastAsia"/>
          <w:sz w:val="32"/>
          <w:szCs w:val="40"/>
        </w:rPr>
        <w:t>，</w:t>
      </w:r>
      <w:r w:rsidR="007A1DC3" w:rsidRPr="007A1DC3">
        <w:rPr>
          <w:rFonts w:ascii="仿宋_GB2312" w:eastAsia="仿宋_GB2312" w:hAnsi="仿宋_GB2312"/>
          <w:sz w:val="32"/>
          <w:szCs w:val="40"/>
        </w:rPr>
        <w:t>按照产生区域经济贡献中经开区地方财政可支配部分的</w:t>
      </w:r>
      <w:r w:rsidR="007A1DC3">
        <w:rPr>
          <w:rFonts w:ascii="仿宋_GB2312" w:eastAsia="仿宋_GB2312" w:hAnsi="仿宋_GB2312" w:hint="eastAsia"/>
          <w:sz w:val="32"/>
          <w:szCs w:val="40"/>
        </w:rPr>
        <w:t>一定比例</w:t>
      </w:r>
      <w:r w:rsidR="007A1DC3" w:rsidRPr="007A1DC3">
        <w:rPr>
          <w:rFonts w:ascii="仿宋_GB2312" w:eastAsia="仿宋_GB2312" w:hAnsi="仿宋_GB2312"/>
          <w:sz w:val="32"/>
          <w:szCs w:val="40"/>
        </w:rPr>
        <w:t>给予奖励。</w:t>
      </w:r>
    </w:p>
    <w:p w14:paraId="54691D6F" w14:textId="77777777" w:rsidR="00BF5AD2" w:rsidRDefault="00BF5AD2">
      <w:pPr>
        <w:pStyle w:val="2"/>
        <w:spacing w:after="0" w:line="600" w:lineRule="exact"/>
        <w:ind w:leftChars="0" w:left="0" w:firstLine="640"/>
        <w:rPr>
          <w:rFonts w:ascii="仿宋_GB2312" w:eastAsia="仿宋_GB2312" w:hAnsi="仿宋_GB2312"/>
          <w:sz w:val="32"/>
          <w:szCs w:val="40"/>
        </w:rPr>
      </w:pPr>
    </w:p>
    <w:p w14:paraId="5F9B17BE" w14:textId="77777777" w:rsidR="00BF5AD2" w:rsidRDefault="00BF5AD2">
      <w:pPr>
        <w:pStyle w:val="2"/>
        <w:spacing w:after="0" w:line="600" w:lineRule="exact"/>
        <w:ind w:leftChars="0" w:left="0" w:firstLine="640"/>
        <w:rPr>
          <w:rFonts w:ascii="仿宋_GB2312" w:eastAsia="仿宋_GB2312" w:hAnsi="仿宋_GB2312"/>
          <w:sz w:val="32"/>
          <w:szCs w:val="40"/>
        </w:rPr>
      </w:pPr>
    </w:p>
    <w:p w14:paraId="5BEACDDB" w14:textId="77777777" w:rsidR="00BF5AD2" w:rsidRDefault="002667C3">
      <w:pPr>
        <w:pStyle w:val="2"/>
        <w:spacing w:after="0" w:line="600" w:lineRule="exact"/>
        <w:ind w:leftChars="0" w:left="0" w:firstLine="640"/>
        <w:jc w:val="right"/>
        <w:rPr>
          <w:rFonts w:ascii="仿宋_GB2312" w:eastAsia="仿宋_GB2312" w:hAnsi="仿宋_GB2312"/>
          <w:sz w:val="32"/>
          <w:szCs w:val="40"/>
        </w:rPr>
      </w:pPr>
      <w:r>
        <w:rPr>
          <w:rFonts w:ascii="仿宋_GB2312" w:eastAsia="仿宋_GB2312" w:hAnsi="仿宋_GB2312" w:hint="eastAsia"/>
          <w:sz w:val="32"/>
          <w:szCs w:val="40"/>
        </w:rPr>
        <w:t>北京经济技术开发区管理委员会</w:t>
      </w:r>
    </w:p>
    <w:p w14:paraId="59E831BC" w14:textId="263010D4" w:rsidR="00BF5AD2" w:rsidRDefault="002667C3">
      <w:pPr>
        <w:pStyle w:val="2"/>
        <w:spacing w:after="0" w:line="600" w:lineRule="exact"/>
        <w:ind w:leftChars="0" w:left="0" w:firstLine="640"/>
        <w:jc w:val="center"/>
        <w:rPr>
          <w:rFonts w:ascii="仿宋_GB2312" w:eastAsia="仿宋_GB2312" w:hAnsi="仿宋_GB2312"/>
          <w:sz w:val="32"/>
          <w:szCs w:val="40"/>
        </w:rPr>
      </w:pPr>
      <w:r>
        <w:rPr>
          <w:rFonts w:ascii="仿宋_GB2312" w:eastAsia="仿宋_GB2312" w:hAnsi="仿宋_GB2312" w:hint="eastAsia"/>
          <w:sz w:val="32"/>
          <w:szCs w:val="40"/>
        </w:rPr>
        <w:t xml:space="preserve">                    2022</w:t>
      </w:r>
      <w:r>
        <w:rPr>
          <w:rFonts w:ascii="仿宋_GB2312" w:eastAsia="仿宋_GB2312" w:hAnsi="仿宋_GB2312" w:hint="eastAsia"/>
          <w:sz w:val="32"/>
          <w:szCs w:val="40"/>
        </w:rPr>
        <w:t>年</w:t>
      </w:r>
      <w:r w:rsidR="00C53CC0">
        <w:rPr>
          <w:rFonts w:ascii="仿宋_GB2312" w:eastAsia="仿宋_GB2312" w:hAnsi="仿宋_GB2312"/>
          <w:sz w:val="32"/>
          <w:szCs w:val="40"/>
        </w:rPr>
        <w:t>12</w:t>
      </w:r>
      <w:r>
        <w:rPr>
          <w:rFonts w:ascii="仿宋_GB2312" w:eastAsia="仿宋_GB2312" w:hAnsi="仿宋_GB2312" w:hint="eastAsia"/>
          <w:sz w:val="32"/>
          <w:szCs w:val="40"/>
        </w:rPr>
        <w:t>月</w:t>
      </w:r>
      <w:r w:rsidR="0023281E">
        <w:rPr>
          <w:rFonts w:ascii="仿宋_GB2312" w:eastAsia="仿宋_GB2312" w:hAnsi="仿宋_GB2312"/>
          <w:sz w:val="32"/>
          <w:szCs w:val="40"/>
        </w:rPr>
        <w:t>21</w:t>
      </w:r>
      <w:r>
        <w:rPr>
          <w:rFonts w:ascii="仿宋_GB2312" w:eastAsia="仿宋_GB2312" w:hAnsi="仿宋_GB2312" w:hint="eastAsia"/>
          <w:sz w:val="32"/>
          <w:szCs w:val="40"/>
        </w:rPr>
        <w:t>日</w:t>
      </w:r>
      <w:r>
        <w:rPr>
          <w:rFonts w:ascii="仿宋_GB2312" w:eastAsia="仿宋_GB2312" w:hAnsi="仿宋_GB2312" w:hint="eastAsia"/>
          <w:sz w:val="32"/>
          <w:szCs w:val="40"/>
        </w:rPr>
        <w:t xml:space="preserve">    </w:t>
      </w:r>
    </w:p>
    <w:sectPr w:rsidR="00BF5AD2">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519B11" w14:textId="77777777" w:rsidR="002667C3" w:rsidRDefault="002667C3" w:rsidP="0023281E">
      <w:r>
        <w:separator/>
      </w:r>
    </w:p>
  </w:endnote>
  <w:endnote w:type="continuationSeparator" w:id="0">
    <w:p w14:paraId="0C58DD71" w14:textId="77777777" w:rsidR="002667C3" w:rsidRDefault="002667C3" w:rsidP="00232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Arial Unicode MS">
    <w:panose1 w:val="020B0604020202020204"/>
    <w:charset w:val="86"/>
    <w:family w:val="roman"/>
    <w:pitch w:val="default"/>
    <w:sig w:usb0="00000000" w:usb1="00000000" w:usb2="0000003F" w:usb3="00000000" w:csb0="603F01FF" w:csb1="FFFF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方正小标宋简体">
    <w:altName w:val="微软雅黑"/>
    <w:charset w:val="86"/>
    <w:family w:val="auto"/>
    <w:pitch w:val="default"/>
    <w:sig w:usb0="00000000" w:usb1="00000000" w:usb2="00000012" w:usb3="00000000" w:csb0="00040001" w:csb1="00000000"/>
  </w:font>
  <w:font w:name="黑体">
    <w:altName w:val="SimHei"/>
    <w:panose1 w:val="02010609060101010101"/>
    <w:charset w:val="86"/>
    <w:family w:val="modern"/>
    <w:pitch w:val="fixed"/>
    <w:sig w:usb0="800002BF" w:usb1="38CF7CFA" w:usb2="00000016" w:usb3="00000000" w:csb0="00040001" w:csb1="00000000"/>
  </w:font>
  <w:font w:name="??">
    <w:altName w:val="Cambria"/>
    <w:charset w:val="00"/>
    <w:family w:val="roman"/>
    <w:pitch w:val="default"/>
    <w:sig w:usb0="00000000"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9350446"/>
      <w:docPartObj>
        <w:docPartGallery w:val="Page Numbers (Bottom of Page)"/>
        <w:docPartUnique/>
      </w:docPartObj>
    </w:sdtPr>
    <w:sdtContent>
      <w:p w14:paraId="749B0C56" w14:textId="414C12B7" w:rsidR="0023281E" w:rsidRDefault="0023281E">
        <w:pPr>
          <w:pStyle w:val="a5"/>
          <w:jc w:val="center"/>
        </w:pPr>
        <w:r>
          <w:fldChar w:fldCharType="begin"/>
        </w:r>
        <w:r>
          <w:instrText>PAGE   \* MERGEFORMAT</w:instrText>
        </w:r>
        <w:r>
          <w:fldChar w:fldCharType="separate"/>
        </w:r>
        <w:r>
          <w:rPr>
            <w:lang w:val="zh-CN"/>
          </w:rPr>
          <w:t>2</w:t>
        </w:r>
        <w:r>
          <w:fldChar w:fldCharType="end"/>
        </w:r>
      </w:p>
    </w:sdtContent>
  </w:sdt>
  <w:p w14:paraId="3F544DB8" w14:textId="77777777" w:rsidR="0023281E" w:rsidRDefault="0023281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A9F4A3" w14:textId="77777777" w:rsidR="002667C3" w:rsidRDefault="002667C3" w:rsidP="0023281E">
      <w:r>
        <w:separator/>
      </w:r>
    </w:p>
  </w:footnote>
  <w:footnote w:type="continuationSeparator" w:id="0">
    <w:p w14:paraId="49D4037B" w14:textId="77777777" w:rsidR="002667C3" w:rsidRDefault="002667C3" w:rsidP="0023281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246C"/>
    <w:rsid w:val="9DBD8AF1"/>
    <w:rsid w:val="BD7FE0E4"/>
    <w:rsid w:val="BDFFB713"/>
    <w:rsid w:val="DFBF0055"/>
    <w:rsid w:val="EF7E7C6F"/>
    <w:rsid w:val="F5BD18C4"/>
    <w:rsid w:val="F66B1732"/>
    <w:rsid w:val="F733FB10"/>
    <w:rsid w:val="F9792BA9"/>
    <w:rsid w:val="F9BE8E4E"/>
    <w:rsid w:val="FBFD21EA"/>
    <w:rsid w:val="FBFFEAD2"/>
    <w:rsid w:val="FEA745D0"/>
    <w:rsid w:val="FFDDD87A"/>
    <w:rsid w:val="FFFF6252"/>
    <w:rsid w:val="0000785F"/>
    <w:rsid w:val="00072C8B"/>
    <w:rsid w:val="0007738B"/>
    <w:rsid w:val="001823EB"/>
    <w:rsid w:val="001B3F90"/>
    <w:rsid w:val="001D185E"/>
    <w:rsid w:val="001E45D2"/>
    <w:rsid w:val="00212E02"/>
    <w:rsid w:val="0023281E"/>
    <w:rsid w:val="002667C3"/>
    <w:rsid w:val="0029632D"/>
    <w:rsid w:val="00361980"/>
    <w:rsid w:val="00415512"/>
    <w:rsid w:val="0043246C"/>
    <w:rsid w:val="004726DE"/>
    <w:rsid w:val="00603295"/>
    <w:rsid w:val="00703157"/>
    <w:rsid w:val="00771DD8"/>
    <w:rsid w:val="007A1DC3"/>
    <w:rsid w:val="007C70BA"/>
    <w:rsid w:val="00911016"/>
    <w:rsid w:val="00961670"/>
    <w:rsid w:val="009C23A4"/>
    <w:rsid w:val="009D2B91"/>
    <w:rsid w:val="00AA1A15"/>
    <w:rsid w:val="00BC69AF"/>
    <w:rsid w:val="00BF5AD2"/>
    <w:rsid w:val="00C52ABA"/>
    <w:rsid w:val="00C53CC0"/>
    <w:rsid w:val="00D26C64"/>
    <w:rsid w:val="00D61548"/>
    <w:rsid w:val="00D63020"/>
    <w:rsid w:val="1EF4977F"/>
    <w:rsid w:val="32FEE870"/>
    <w:rsid w:val="3B9FE5B9"/>
    <w:rsid w:val="3BB7337B"/>
    <w:rsid w:val="4E6EB814"/>
    <w:rsid w:val="6DDBA366"/>
    <w:rsid w:val="775BF5F8"/>
    <w:rsid w:val="779A1185"/>
    <w:rsid w:val="7AD3CFC2"/>
    <w:rsid w:val="7F0F38A9"/>
    <w:rsid w:val="7F7B741F"/>
    <w:rsid w:val="7F7F6A34"/>
    <w:rsid w:val="7F9FBD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80F80"/>
  <w15:docId w15:val="{8DAF2EDC-F57A-4929-A3A2-254B9130B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2"/>
    <w:qFormat/>
    <w:pPr>
      <w:widowControl w:val="0"/>
      <w:jc w:val="both"/>
    </w:pPr>
    <w:rPr>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0">
    <w:name w:val="heading 2"/>
    <w:basedOn w:val="a"/>
    <w:next w:val="a"/>
    <w:link w:val="21"/>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link w:val="22"/>
    <w:uiPriority w:val="99"/>
    <w:qFormat/>
    <w:pPr>
      <w:ind w:firstLineChars="200" w:firstLine="1120"/>
    </w:pPr>
    <w:rPr>
      <w:rFonts w:ascii="Times New Roman" w:eastAsia="Arial Unicode MS" w:hAnsi="Times New Roman" w:cs="Arial Unicode MS"/>
      <w:color w:val="000000"/>
      <w:szCs w:val="21"/>
    </w:rPr>
  </w:style>
  <w:style w:type="paragraph" w:styleId="a3">
    <w:name w:val="Body Text Indent"/>
    <w:basedOn w:val="a"/>
    <w:link w:val="a4"/>
    <w:uiPriority w:val="99"/>
    <w:semiHidden/>
    <w:unhideWhenUsed/>
    <w:qFormat/>
    <w:pPr>
      <w:spacing w:after="120"/>
      <w:ind w:leftChars="200" w:left="420"/>
    </w:p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rFonts w:cs="Times New Roman"/>
      <w:kern w:val="0"/>
      <w:sz w:val="24"/>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10">
    <w:name w:val="标题 1 字符"/>
    <w:basedOn w:val="a0"/>
    <w:link w:val="1"/>
    <w:uiPriority w:val="9"/>
    <w:qFormat/>
    <w:rPr>
      <w:b/>
      <w:bCs/>
      <w:kern w:val="44"/>
      <w:sz w:val="44"/>
      <w:szCs w:val="44"/>
    </w:rPr>
  </w:style>
  <w:style w:type="paragraph" w:styleId="aa">
    <w:name w:val="List Paragraph"/>
    <w:basedOn w:val="a"/>
    <w:uiPriority w:val="34"/>
    <w:qFormat/>
    <w:pPr>
      <w:ind w:firstLineChars="200" w:firstLine="420"/>
    </w:pPr>
  </w:style>
  <w:style w:type="character" w:customStyle="1" w:styleId="21">
    <w:name w:val="标题 2 字符"/>
    <w:basedOn w:val="a0"/>
    <w:link w:val="20"/>
    <w:uiPriority w:val="9"/>
    <w:semiHidden/>
    <w:qFormat/>
    <w:rPr>
      <w:rFonts w:asciiTheme="majorHAnsi" w:eastAsiaTheme="majorEastAsia" w:hAnsiTheme="majorHAnsi" w:cstheme="majorBidi"/>
      <w:b/>
      <w:bCs/>
      <w:sz w:val="32"/>
      <w:szCs w:val="32"/>
    </w:rPr>
  </w:style>
  <w:style w:type="character" w:customStyle="1" w:styleId="a4">
    <w:name w:val="正文文本缩进 字符"/>
    <w:basedOn w:val="a0"/>
    <w:link w:val="a3"/>
    <w:uiPriority w:val="99"/>
    <w:semiHidden/>
    <w:qFormat/>
  </w:style>
  <w:style w:type="character" w:customStyle="1" w:styleId="22">
    <w:name w:val="正文文本首行缩进 2 字符"/>
    <w:basedOn w:val="a4"/>
    <w:link w:val="2"/>
    <w:uiPriority w:val="99"/>
    <w:qFormat/>
    <w:rPr>
      <w:rFonts w:ascii="Times New Roman" w:eastAsia="Arial Unicode MS" w:hAnsi="Times New Roman" w:cs="Arial Unicode MS"/>
      <w:color w:val="00000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FD86BF50-E808-47A0-835E-B61474278E6A}">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3</Pages>
  <Words>192</Words>
  <Characters>1099</Characters>
  <Application>Microsoft Office Word</Application>
  <DocSecurity>0</DocSecurity>
  <Lines>9</Lines>
  <Paragraphs>2</Paragraphs>
  <ScaleCrop>false</ScaleCrop>
  <Company/>
  <LinksUpToDate>false</LinksUpToDate>
  <CharactersWithSpaces>1289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Sun Kai</dc:creator>
  <cp:lastModifiedBy>office</cp:lastModifiedBy>
  <cp:revision>19</cp:revision>
  <dcterms:created xsi:type="dcterms:W3CDTF">2021-12-15T09:55:00Z</dcterms:created>
  <dcterms:modified xsi:type="dcterms:W3CDTF">2022-12-21T01:38:00Z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