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关于《北京经济技术开发区多功能综合杆及配套设施管理办法（试行）（征求意见稿）》的起草说明</w:t>
      </w: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为贯彻落实北京市委关于打造数字经济标杆城市的工作要求，更好地服务数字经济发展、智慧城市建设，北京经济技术开发区以多功能综合杆为契机，推动城市道路数字基础设施建设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。为规范多功能综合杆建设工作，制定《</w:t>
      </w:r>
      <w:r>
        <w:rPr>
          <w:rFonts w:hint="eastAsia" w:ascii="仿宋_GB2312" w:hAnsi="仿宋_GB2312" w:eastAsia="仿宋_GB2312" w:cs="仿宋_GB2312"/>
          <w:sz w:val="32"/>
          <w:szCs w:val="32"/>
        </w:rPr>
        <w:t>北京经济技术开发区多功能综合杆及配套设施管理办法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（试行）（征求意见稿）》</w:t>
      </w:r>
      <w:r>
        <w:rPr>
          <w:rFonts w:hint="eastAsia" w:ascii="仿宋_GB2312" w:hAnsi="仿宋_GB2312" w:eastAsia="仿宋_GB2312" w:cs="仿宋_GB2312"/>
          <w:sz w:val="32"/>
          <w:szCs w:val="32"/>
        </w:rPr>
        <w:t>（以下简称“管理办法”）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一、起草依据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按照“十四五”时期统筹推进传统基础设施和新型基础设施建设的要求，加快数字化发展，打造数字经济新优势，协同推进数字产业化和产业数字化转型，加快数字社会建设。根据《北京市城市道路多杆合一工作导则》，和《城市道路电力箱体三化设置要求》，</w:t>
      </w:r>
      <w:r>
        <w:rPr>
          <w:rFonts w:hint="eastAsia" w:ascii="仿宋_GB2312" w:hAnsi="仿宋_GB2312" w:eastAsia="仿宋_GB2312" w:cs="仿宋_GB2312"/>
          <w:sz w:val="32"/>
          <w:szCs w:val="32"/>
        </w:rPr>
        <w:t>北京经济技术开发区以多功能综合杆为契机，推动城市道路数字基础设施建设，进一步提高城市管理效能和公共服务精细化智慧化水平，将多功能综合杆打造成经开区数字经济发展底座重要组成部分，提升数字经济营商环境品质，探索与数字经济发展相匹配的工作机制和配套政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二、起草过程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管委会高度重视管理办法起草工作，多次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召开专题会、研讨会研究该项工作，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管委会</w:t>
      </w:r>
      <w:r>
        <w:rPr>
          <w:rFonts w:hint="eastAsia" w:ascii="仿宋_GB2312" w:hAnsi="仿宋_GB2312" w:eastAsia="仿宋_GB2312" w:cs="仿宋_GB2312"/>
          <w:sz w:val="32"/>
          <w:szCs w:val="32"/>
        </w:rPr>
        <w:t>各部门、各单位结合职责和工作实际，对多功能综合杆的建设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提出需求，对</w:t>
      </w:r>
      <w:r>
        <w:rPr>
          <w:rFonts w:hint="eastAsia" w:ascii="仿宋_GB2312" w:hAnsi="仿宋_GB2312" w:eastAsia="仿宋_GB2312" w:cs="仿宋_GB2312"/>
          <w:sz w:val="32"/>
          <w:szCs w:val="32"/>
        </w:rPr>
        <w:t>管理办法提出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意见</w:t>
      </w:r>
      <w:r>
        <w:rPr>
          <w:rFonts w:hint="eastAsia" w:ascii="仿宋_GB2312" w:hAnsi="仿宋_GB2312" w:eastAsia="仿宋_GB2312" w:cs="仿宋_GB2312"/>
          <w:sz w:val="32"/>
          <w:szCs w:val="32"/>
        </w:rPr>
        <w:t>建议，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在此基础上初步形成管理办法征求意见稿。经合法性审查后，提请主任办公会审议批准向社会公开征集意见。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三、管理办法主要内容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“管理办法”共6章，主要立足于规范多功能综合杆建设、推动新基建，为开发区数字经济未来的发展提供支撑，初步建立工作体系和工作协调机制，探索市场化运作模式，推动多功能综合杆有序发展。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第一章 制定“管理暂行办法”的依据、适用范围、多功能综合杆定义，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明确由管委会确定多功能综合杆的投资建设运营主体，</w:t>
      </w:r>
      <w:r>
        <w:rPr>
          <w:rFonts w:hint="eastAsia" w:ascii="仿宋_GB2312" w:hAnsi="仿宋_GB2312" w:eastAsia="仿宋_GB2312" w:cs="仿宋_GB2312"/>
          <w:sz w:val="32"/>
          <w:szCs w:val="32"/>
        </w:rPr>
        <w:t>明确政府主导、市场运作、资源共享的工作原则。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</w:pPr>
      <w:r>
        <w:rPr>
          <w:rFonts w:hint="eastAsia"/>
        </w:rPr>
        <w:t>第二章 多功能综合杆建设工作机制，拟设立多功能综合杆建设领导小组，作为建设和管理综合协调机构。明确成员单位及职责。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/>
        </w:rPr>
      </w:pPr>
      <w:r>
        <w:rPr>
          <w:rFonts w:hint="eastAsia"/>
        </w:rPr>
        <w:t>第三章 多功能综合杆投资模式、资产处置、产权归属。</w:t>
      </w:r>
      <w:r>
        <w:rPr>
          <w:rFonts w:hint="eastAsia"/>
          <w:lang w:eastAsia="zh-CN"/>
        </w:rPr>
        <w:t>明确多功能综合杆杆体、挂载设备的投资模式，以及各类存量杆体及挂载设备的资产处置，明确</w:t>
      </w:r>
      <w:r>
        <w:rPr>
          <w:rFonts w:hint="eastAsia"/>
        </w:rPr>
        <w:t>新建多功能综合杆由建设运营主体负责投资、建设、运营维护，并纳入城市管理部门管理。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</w:pPr>
      <w:r>
        <w:rPr>
          <w:rFonts w:hint="eastAsia"/>
        </w:rPr>
        <w:t>第四章 多功能综合杆管理、运营和维护工作要求</w:t>
      </w:r>
      <w:r>
        <w:rPr>
          <w:rFonts w:hint="eastAsia"/>
          <w:lang w:eastAsia="zh-CN"/>
        </w:rPr>
        <w:t>。</w:t>
      </w:r>
      <w:r>
        <w:rPr>
          <w:rFonts w:hint="eastAsia"/>
        </w:rPr>
        <w:t>明确建设运营主体对多功能综合杆、挂载设备的管理、运维职责</w:t>
      </w:r>
      <w:r>
        <w:rPr>
          <w:rFonts w:hint="eastAsia"/>
          <w:lang w:eastAsia="zh-CN"/>
        </w:rPr>
        <w:t>，明确</w:t>
      </w:r>
      <w:r>
        <w:rPr>
          <w:rFonts w:hint="eastAsia"/>
        </w:rPr>
        <w:t>挂载设备数据管理</w:t>
      </w:r>
      <w:r>
        <w:rPr>
          <w:rFonts w:hint="eastAsia"/>
          <w:lang w:eastAsia="zh-CN"/>
        </w:rPr>
        <w:t>模式</w:t>
      </w:r>
      <w:r>
        <w:rPr>
          <w:rFonts w:hint="eastAsia"/>
        </w:rPr>
        <w:t>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</w:pPr>
      <w:r>
        <w:rPr>
          <w:rFonts w:hint="eastAsia"/>
        </w:rPr>
        <w:t>第五章</w:t>
      </w:r>
      <w:r>
        <w:rPr>
          <w:rFonts w:hint="eastAsia"/>
          <w:lang w:val="en-US" w:eastAsia="zh-CN"/>
        </w:rPr>
        <w:t xml:space="preserve"> 日</w:t>
      </w:r>
      <w:r>
        <w:rPr>
          <w:rFonts w:hint="eastAsia"/>
        </w:rPr>
        <w:t>常管理、监督监管职责和数据泄露查处。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/>
        </w:rPr>
      </w:pPr>
      <w:r>
        <w:rPr>
          <w:rFonts w:hint="eastAsia"/>
        </w:rPr>
        <w:t>第六章</w:t>
      </w:r>
      <w:r>
        <w:rPr>
          <w:rFonts w:hint="eastAsia"/>
          <w:lang w:val="en-US" w:eastAsia="zh-CN"/>
        </w:rPr>
        <w:t xml:space="preserve"> </w:t>
      </w:r>
      <w:r>
        <w:rPr>
          <w:rFonts w:hint="eastAsia"/>
        </w:rPr>
        <w:t>附则明确了</w:t>
      </w:r>
      <w:r>
        <w:rPr>
          <w:rFonts w:hint="eastAsia"/>
          <w:lang w:eastAsia="zh-CN"/>
        </w:rPr>
        <w:t>管理</w:t>
      </w:r>
      <w:r>
        <w:rPr>
          <w:rFonts w:hint="eastAsia"/>
        </w:rPr>
        <w:t>办法的解释权和施行时间。</w:t>
      </w:r>
    </w:p>
    <w:p>
      <w:pPr>
        <w:pStyle w:val="2"/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0632FD"/>
    <w:rsid w:val="12153C90"/>
    <w:rsid w:val="1B0A5C86"/>
    <w:rsid w:val="1F2D6AFB"/>
    <w:rsid w:val="2F100B63"/>
    <w:rsid w:val="3F8C73BA"/>
    <w:rsid w:val="42D31CC6"/>
    <w:rsid w:val="48326448"/>
    <w:rsid w:val="640F3439"/>
    <w:rsid w:val="6AC12458"/>
    <w:rsid w:val="6E867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11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Calibri" w:cs="Calibri"/>
      <w:color w:val="000000"/>
      <w:kern w:val="2"/>
      <w:sz w:val="21"/>
      <w:szCs w:val="21"/>
      <w:u w:color="000000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3">
    <w:name w:val="Subtitle"/>
    <w:basedOn w:val="1"/>
    <w:next w:val="1"/>
    <w:qFormat/>
    <w:uiPriority w:val="11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paragraph" w:customStyle="1" w:styleId="6">
    <w:name w:val="文件正文"/>
    <w:basedOn w:val="3"/>
    <w:qFormat/>
    <w:uiPriority w:val="0"/>
    <w:pPr>
      <w:spacing w:before="0" w:after="0" w:line="560" w:lineRule="exact"/>
      <w:ind w:firstLine="622" w:firstLineChars="200"/>
      <w:jc w:val="both"/>
      <w:outlineLvl w:val="9"/>
    </w:pPr>
    <w:rPr>
      <w:rFonts w:ascii="仿宋_GB2312" w:hAnsi="仿宋_GB2312" w:eastAsia="仿宋_GB2312" w:cs="仿宋_GB2312"/>
      <w:b w:val="0"/>
      <w:bCs w:val="0"/>
      <w:kern w:val="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2021-03-16T03:14:00Z</dcterms:created>
  <dc:creator>Administrator</dc:creator>
  <cp:lastModifiedBy>Cynthia_刘畅</cp:lastModifiedBy>
  <cp:lastPrinted>2021-03-16T04:20:00Z</cp:lastPrinted>
  <dcterms:modified xsi:type="dcterms:W3CDTF">2021-03-16T06:52:47Z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