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outlineLvl w:val="0"/>
        <w:rPr>
          <w:rFonts w:ascii="仿宋_GB2312" w:hAnsi="仿宋_GB2312" w:eastAsia="仿宋_GB2312" w:cs="仿宋_GB2312"/>
          <w:b/>
          <w:bCs/>
          <w:sz w:val="32"/>
          <w:szCs w:val="32"/>
        </w:rPr>
      </w:pPr>
      <w:r>
        <w:rPr>
          <w:rFonts w:hint="eastAsia" w:ascii="黑体" w:hAnsi="黑体" w:eastAsia="黑体" w:cs="黑体"/>
          <w:color w:val="333333"/>
          <w:spacing w:val="15"/>
          <w:kern w:val="0"/>
          <w:sz w:val="32"/>
          <w:szCs w:val="32"/>
          <w:shd w:val="clear" w:color="auto" w:fill="FFFFFF"/>
        </w:rPr>
        <w:t>附件</w:t>
      </w:r>
      <w:r>
        <w:rPr>
          <w:rFonts w:hint="eastAsia" w:ascii="黑体" w:hAnsi="黑体" w:eastAsia="黑体" w:cs="黑体"/>
          <w:color w:val="333333"/>
          <w:spacing w:val="15"/>
          <w:kern w:val="0"/>
          <w:sz w:val="32"/>
          <w:szCs w:val="32"/>
          <w:shd w:val="clear" w:color="auto" w:fill="FFFFFF"/>
          <w:lang w:val="en-US" w:eastAsia="zh-CN"/>
        </w:rPr>
        <w:t>8</w:t>
      </w:r>
      <w:r>
        <w:rPr>
          <w:rFonts w:hint="eastAsia" w:ascii="黑体" w:hAnsi="黑体" w:eastAsia="黑体" w:cs="黑体"/>
          <w:color w:val="333333"/>
          <w:spacing w:val="15"/>
          <w:kern w:val="0"/>
          <w:sz w:val="32"/>
          <w:szCs w:val="32"/>
          <w:shd w:val="clear" w:color="auto" w:fill="FFFFFF"/>
        </w:rPr>
        <w:t>：</w:t>
      </w:r>
    </w:p>
    <w:p>
      <w:pPr>
        <w:jc w:val="center"/>
        <w:outlineLvl w:val="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年度电竞俱乐部奖项奖励事项</w:t>
      </w:r>
    </w:p>
    <w:p>
      <w:pPr>
        <w:jc w:val="center"/>
        <w:outlineLvl w:val="0"/>
        <w:rPr>
          <w:rFonts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办事指南</w:t>
      </w:r>
    </w:p>
    <w:p>
      <w:pPr>
        <w:ind w:firstLine="640" w:firstLineChars="200"/>
        <w:outlineLvl w:val="0"/>
        <w:rPr>
          <w:rFonts w:ascii="黑体" w:hAnsi="黑体" w:eastAsia="黑体" w:cs="黑体"/>
          <w:color w:val="000000"/>
          <w:kern w:val="0"/>
          <w:sz w:val="32"/>
          <w:szCs w:val="32"/>
        </w:rPr>
      </w:pPr>
      <w:r>
        <w:rPr>
          <w:rFonts w:hint="eastAsia" w:ascii="黑体" w:hAnsi="黑体" w:eastAsia="黑体" w:cs="黑体"/>
          <w:sz w:val="32"/>
          <w:szCs w:val="32"/>
        </w:rPr>
        <w:t>一、政策依据</w:t>
      </w:r>
    </w:p>
    <w:p>
      <w:pPr>
        <w:spacing w:line="560" w:lineRule="exact"/>
        <w:ind w:firstLine="640" w:firstLineChars="200"/>
        <w:rPr>
          <w:rFonts w:eastAsia="仿宋_GB2312"/>
          <w:sz w:val="32"/>
          <w:szCs w:val="32"/>
        </w:rPr>
      </w:pPr>
      <w:r>
        <w:rPr>
          <w:rFonts w:hint="eastAsia" w:ascii="仿宋_GB2312" w:eastAsia="仿宋_GB2312"/>
          <w:bCs/>
          <w:color w:val="000000" w:themeColor="text1"/>
          <w:sz w:val="32"/>
        </w:rPr>
        <w:t>《北京经济技术开发区游戏产业</w:t>
      </w:r>
      <w:r>
        <w:rPr>
          <w:rFonts w:hint="eastAsia" w:eastAsia="仿宋_GB2312"/>
          <w:sz w:val="32"/>
          <w:szCs w:val="32"/>
        </w:rPr>
        <w:t>政策》中第八条支持电竞俱乐部落地发展“</w:t>
      </w:r>
      <w:r>
        <w:rPr>
          <w:rFonts w:hint="eastAsia" w:ascii="仿宋_GB2312" w:eastAsia="仿宋_GB2312"/>
          <w:sz w:val="32"/>
          <w:szCs w:val="32"/>
        </w:rPr>
        <w:t>支持具有国内外影响力的顶级电竞俱乐部在经开区落地带动产业发展。对当年在国际、国内重大电竞赛事中取得优异成绩的俱乐部，经认定后最高奖励不超过200万元</w:t>
      </w:r>
      <w:r>
        <w:rPr>
          <w:rFonts w:eastAsia="仿宋_GB2312"/>
          <w:sz w:val="32"/>
          <w:szCs w:val="32"/>
        </w:rPr>
        <w:t>。</w:t>
      </w:r>
      <w:r>
        <w:rPr>
          <w:rFonts w:hint="eastAsia" w:ascii="仿宋_GB2312" w:eastAsia="仿宋_GB2312"/>
          <w:bCs/>
          <w:color w:val="000000" w:themeColor="text1"/>
          <w:sz w:val="32"/>
        </w:rPr>
        <w:t>”</w:t>
      </w:r>
    </w:p>
    <w:p>
      <w:pPr>
        <w:ind w:firstLine="640" w:firstLineChars="200"/>
        <w:outlineLvl w:val="0"/>
        <w:rPr>
          <w:rFonts w:ascii="黑体" w:hAnsi="黑体" w:eastAsia="黑体" w:cs="黑体"/>
          <w:sz w:val="32"/>
          <w:szCs w:val="32"/>
        </w:rPr>
      </w:pPr>
      <w:r>
        <w:rPr>
          <w:rFonts w:hint="eastAsia" w:ascii="黑体" w:hAnsi="黑体" w:eastAsia="黑体" w:cs="黑体"/>
          <w:sz w:val="32"/>
          <w:szCs w:val="32"/>
        </w:rPr>
        <w:t>二、申报事项</w:t>
      </w:r>
    </w:p>
    <w:p>
      <w:pPr>
        <w:spacing w:line="560" w:lineRule="exact"/>
        <w:ind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202</w:t>
      </w:r>
      <w:r>
        <w:rPr>
          <w:rFonts w:hint="eastAsia" w:ascii="仿宋_GB2312" w:hAnsi="仿宋_GB2312" w:eastAsia="仿宋_GB2312" w:cs="仿宋_GB2312"/>
          <w:bCs/>
          <w:color w:val="000000"/>
          <w:kern w:val="0"/>
          <w:sz w:val="32"/>
          <w:szCs w:val="32"/>
          <w:lang w:val="en-US" w:eastAsia="zh-CN"/>
        </w:rPr>
        <w:t>2</w:t>
      </w:r>
      <w:r>
        <w:rPr>
          <w:rFonts w:hint="eastAsia" w:ascii="仿宋_GB2312" w:hAnsi="仿宋_GB2312" w:eastAsia="仿宋_GB2312" w:cs="仿宋_GB2312"/>
          <w:bCs/>
          <w:color w:val="000000"/>
          <w:kern w:val="0"/>
          <w:sz w:val="32"/>
          <w:szCs w:val="32"/>
        </w:rPr>
        <w:t>年度电竞俱乐部奖项奖励</w:t>
      </w:r>
    </w:p>
    <w:p>
      <w:pPr>
        <w:ind w:firstLine="640" w:firstLineChars="200"/>
        <w:outlineLvl w:val="0"/>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三、申报条件</w:t>
      </w:r>
    </w:p>
    <w:p>
      <w:pPr>
        <w:spacing w:line="560" w:lineRule="exact"/>
        <w:ind w:firstLine="640" w:firstLineChars="200"/>
        <w:rPr>
          <w:rFonts w:ascii="仿宋_GB2312" w:eastAsia="仿宋_GB2312"/>
          <w:bCs/>
          <w:color w:val="000000" w:themeColor="text1"/>
          <w:sz w:val="32"/>
        </w:rPr>
      </w:pPr>
      <w:r>
        <w:rPr>
          <w:rFonts w:hint="eastAsia" w:ascii="仿宋_GB2312" w:eastAsia="仿宋_GB2312"/>
          <w:bCs/>
          <w:color w:val="000000" w:themeColor="text1"/>
          <w:sz w:val="32"/>
        </w:rPr>
        <w:t>（一）申报主体具备独立法人资格，实行独立核算，在经开区范围内依法注册、纳税、入统的企业或机构；</w:t>
      </w:r>
    </w:p>
    <w:p>
      <w:pPr>
        <w:spacing w:line="560" w:lineRule="exact"/>
        <w:ind w:firstLine="640" w:firstLineChars="200"/>
        <w:rPr>
          <w:rFonts w:ascii="仿宋_GB2312" w:eastAsia="仿宋_GB2312"/>
          <w:bCs/>
          <w:color w:val="000000" w:themeColor="text1"/>
          <w:sz w:val="32"/>
        </w:rPr>
      </w:pPr>
      <w:r>
        <w:rPr>
          <w:rFonts w:hint="eastAsia" w:ascii="仿宋_GB2312" w:eastAsia="仿宋_GB2312"/>
          <w:bCs/>
          <w:color w:val="000000" w:themeColor="text1"/>
          <w:sz w:val="32"/>
        </w:rPr>
        <w:t>（二）申报主体应获得游戏职业联赛的俱乐部认证；</w:t>
      </w:r>
    </w:p>
    <w:p>
      <w:pPr>
        <w:spacing w:line="560" w:lineRule="exact"/>
        <w:ind w:firstLine="640" w:firstLineChars="200"/>
        <w:rPr>
          <w:rFonts w:ascii="仿宋_GB2312" w:eastAsia="仿宋_GB2312"/>
          <w:bCs/>
          <w:color w:val="000000" w:themeColor="text1"/>
          <w:sz w:val="32"/>
        </w:rPr>
      </w:pPr>
      <w:r>
        <w:rPr>
          <w:rFonts w:hint="eastAsia" w:ascii="仿宋_GB2312" w:eastAsia="仿宋_GB2312"/>
          <w:bCs/>
          <w:color w:val="000000" w:themeColor="text1"/>
          <w:sz w:val="32"/>
        </w:rPr>
        <w:t>（三）申报主体202</w:t>
      </w:r>
      <w:r>
        <w:rPr>
          <w:rFonts w:hint="eastAsia" w:ascii="仿宋_GB2312" w:eastAsia="仿宋_GB2312"/>
          <w:bCs/>
          <w:color w:val="000000" w:themeColor="text1"/>
          <w:sz w:val="32"/>
          <w:lang w:val="en-US" w:eastAsia="zh-CN"/>
        </w:rPr>
        <w:t>2</w:t>
      </w:r>
      <w:r>
        <w:rPr>
          <w:rFonts w:hint="eastAsia" w:ascii="仿宋_GB2312" w:eastAsia="仿宋_GB2312"/>
          <w:bCs/>
          <w:color w:val="000000" w:themeColor="text1"/>
          <w:sz w:val="32"/>
        </w:rPr>
        <w:t>年在国际、国内重大电竞赛事中取得优异成绩。</w:t>
      </w:r>
    </w:p>
    <w:p>
      <w:pPr>
        <w:ind w:firstLine="640" w:firstLineChars="200"/>
        <w:outlineLvl w:val="0"/>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四、支持内容及标准</w:t>
      </w:r>
    </w:p>
    <w:p>
      <w:pPr>
        <w:spacing w:line="560" w:lineRule="exact"/>
        <w:ind w:firstLine="640" w:firstLineChars="200"/>
        <w:jc w:val="left"/>
        <w:rPr>
          <w:rFonts w:ascii="仿宋_GB2312" w:eastAsia="仿宋_GB2312"/>
          <w:bCs/>
          <w:color w:val="000000" w:themeColor="text1"/>
          <w:sz w:val="32"/>
        </w:rPr>
      </w:pPr>
      <w:r>
        <w:rPr>
          <w:rFonts w:hint="eastAsia" w:ascii="仿宋_GB2312" w:eastAsia="仿宋_GB2312"/>
          <w:bCs/>
          <w:color w:val="000000" w:themeColor="text1"/>
          <w:sz w:val="32"/>
        </w:rPr>
        <w:t>（一）202</w:t>
      </w:r>
      <w:r>
        <w:rPr>
          <w:rFonts w:hint="eastAsia" w:ascii="仿宋_GB2312" w:eastAsia="仿宋_GB2312"/>
          <w:bCs/>
          <w:color w:val="000000" w:themeColor="text1"/>
          <w:sz w:val="32"/>
          <w:lang w:val="en-US" w:eastAsia="zh-CN"/>
        </w:rPr>
        <w:t>2</w:t>
      </w:r>
      <w:r>
        <w:rPr>
          <w:rFonts w:hint="eastAsia" w:ascii="仿宋_GB2312" w:eastAsia="仿宋_GB2312"/>
          <w:bCs/>
          <w:color w:val="000000" w:themeColor="text1"/>
          <w:sz w:val="32"/>
        </w:rPr>
        <w:t>年度，在国际邀请赛、全球总决赛等国际同级别重大电竞赛事中取得冠军、亚军和季军的俱乐部，经审核认定后择优分别给予200万元、150万元、100万元奖励；</w:t>
      </w:r>
    </w:p>
    <w:p>
      <w:pPr>
        <w:spacing w:line="560" w:lineRule="exact"/>
        <w:ind w:firstLine="640" w:firstLineChars="200"/>
        <w:jc w:val="left"/>
        <w:rPr>
          <w:rFonts w:ascii="仿宋_GB2312" w:eastAsia="仿宋_GB2312"/>
          <w:bCs/>
          <w:color w:val="000000" w:themeColor="text1"/>
          <w:sz w:val="32"/>
        </w:rPr>
      </w:pPr>
      <w:r>
        <w:rPr>
          <w:rFonts w:hint="eastAsia" w:ascii="仿宋_GB2312" w:eastAsia="仿宋_GB2312"/>
          <w:bCs/>
          <w:color w:val="000000" w:themeColor="text1"/>
          <w:sz w:val="32"/>
        </w:rPr>
        <w:t>（二）202</w:t>
      </w:r>
      <w:r>
        <w:rPr>
          <w:rFonts w:hint="eastAsia" w:ascii="仿宋_GB2312" w:eastAsia="仿宋_GB2312"/>
          <w:bCs/>
          <w:color w:val="000000" w:themeColor="text1"/>
          <w:sz w:val="32"/>
          <w:lang w:val="en-US" w:eastAsia="zh-CN"/>
        </w:rPr>
        <w:t>2</w:t>
      </w:r>
      <w:r>
        <w:rPr>
          <w:rFonts w:hint="eastAsia" w:ascii="仿宋_GB2312" w:eastAsia="仿宋_GB2312"/>
          <w:bCs/>
          <w:color w:val="000000" w:themeColor="text1"/>
          <w:sz w:val="32"/>
        </w:rPr>
        <w:t>年度，在全国电子竞技大赛、职业联赛等国内同级别重大电竞赛事中取得冠军、亚军和季军的俱乐部，经审核认定后择优分别给予100万元、80万元、50万元奖励；</w:t>
      </w:r>
    </w:p>
    <w:p>
      <w:pPr>
        <w:spacing w:line="560" w:lineRule="exact"/>
        <w:ind w:firstLine="640" w:firstLineChars="200"/>
        <w:rPr>
          <w:rFonts w:ascii="仿宋_GB2312" w:eastAsia="仿宋_GB2312"/>
          <w:bCs/>
          <w:color w:val="000000" w:themeColor="text1"/>
          <w:sz w:val="32"/>
        </w:rPr>
      </w:pPr>
      <w:r>
        <w:rPr>
          <w:rFonts w:hint="eastAsia" w:ascii="仿宋_GB2312" w:eastAsia="仿宋_GB2312"/>
          <w:bCs/>
          <w:color w:val="000000" w:themeColor="text1"/>
          <w:sz w:val="32"/>
        </w:rPr>
        <w:t>（三）同一俱乐部获得多项赛事奖励的，按照从高不重复的原则予以支持。补贴金额以万元为单位，不足万元部分舍去。</w:t>
      </w:r>
    </w:p>
    <w:p>
      <w:pPr>
        <w:ind w:firstLine="640" w:firstLineChars="200"/>
        <w:outlineLvl w:val="0"/>
        <w:rPr>
          <w:rFonts w:ascii="黑体" w:hAnsi="黑体" w:eastAsia="黑体" w:cs="黑体"/>
          <w:sz w:val="32"/>
          <w:szCs w:val="32"/>
        </w:rPr>
      </w:pPr>
      <w:r>
        <w:rPr>
          <w:rFonts w:hint="eastAsia" w:ascii="黑体" w:hAnsi="黑体" w:eastAsia="黑体" w:cs="黑体"/>
          <w:sz w:val="32"/>
          <w:szCs w:val="32"/>
        </w:rPr>
        <w:t>五、申报材料及要求</w:t>
      </w:r>
    </w:p>
    <w:p>
      <w:pPr>
        <w:ind w:firstLine="664" w:firstLineChars="200"/>
        <w:outlineLvl w:val="1"/>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（一）申报材料</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rPr>
      </w:pPr>
      <w:r>
        <w:rPr>
          <w:rFonts w:ascii="仿宋_GB2312" w:hAnsi="仿宋_GB2312" w:eastAsia="仿宋_GB2312" w:cs="仿宋_GB2312"/>
          <w:color w:val="000000" w:themeColor="text1"/>
          <w:sz w:val="32"/>
          <w:szCs w:val="32"/>
        </w:rPr>
        <w:t>1.202</w:t>
      </w:r>
      <w:r>
        <w:rPr>
          <w:rFonts w:hint="eastAsia" w:ascii="仿宋_GB2312" w:hAnsi="仿宋_GB2312" w:eastAsia="仿宋_GB2312" w:cs="仿宋_GB2312"/>
          <w:color w:val="000000" w:themeColor="text1"/>
          <w:sz w:val="32"/>
          <w:szCs w:val="32"/>
          <w:lang w:val="en-US" w:eastAsia="zh-CN"/>
        </w:rPr>
        <w:t>2</w:t>
      </w:r>
      <w:r>
        <w:rPr>
          <w:rFonts w:hint="eastAsia" w:ascii="仿宋_GB2312" w:hAnsi="仿宋_GB2312" w:eastAsia="仿宋_GB2312" w:cs="仿宋_GB2312"/>
          <w:color w:val="000000" w:themeColor="text1"/>
          <w:sz w:val="32"/>
          <w:szCs w:val="32"/>
        </w:rPr>
        <w:t>年度</w:t>
      </w:r>
      <w:r>
        <w:rPr>
          <w:rFonts w:hint="eastAsia" w:eastAsia="仿宋_GB2312"/>
          <w:sz w:val="32"/>
          <w:szCs w:val="32"/>
        </w:rPr>
        <w:t>电竞俱乐部奖项奖励</w:t>
      </w:r>
      <w:r>
        <w:rPr>
          <w:rFonts w:hint="eastAsia" w:ascii="仿宋_GB2312" w:hAnsi="仿宋_GB2312" w:eastAsia="仿宋_GB2312" w:cs="仿宋_GB2312"/>
          <w:bCs/>
          <w:color w:val="000000"/>
          <w:kern w:val="0"/>
          <w:sz w:val="32"/>
          <w:szCs w:val="32"/>
        </w:rPr>
        <w:t>申报表</w:t>
      </w:r>
      <w:r>
        <w:rPr>
          <w:rFonts w:hint="eastAsia" w:ascii="仿宋_GB2312" w:hAnsi="仿宋_GB2312" w:eastAsia="仿宋_GB2312" w:cs="仿宋_GB2312"/>
          <w:color w:val="000000" w:themeColor="text1"/>
          <w:sz w:val="32"/>
          <w:szCs w:val="32"/>
        </w:rPr>
        <w:t>，在线填写；</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rPr>
      </w:pPr>
      <w:r>
        <w:rPr>
          <w:rFonts w:ascii="仿宋_GB2312" w:hAnsi="仿宋_GB2312" w:eastAsia="仿宋_GB2312" w:cs="仿宋_GB2312"/>
          <w:color w:val="000000" w:themeColor="text1"/>
          <w:sz w:val="32"/>
          <w:szCs w:val="32"/>
        </w:rPr>
        <w:t>2.</w:t>
      </w:r>
      <w:r>
        <w:rPr>
          <w:rFonts w:hint="eastAsia" w:ascii="仿宋_GB2312" w:hAnsi="仿宋_GB2312" w:eastAsia="仿宋_GB2312" w:cs="仿宋_GB2312"/>
          <w:color w:val="000000" w:themeColor="text1"/>
          <w:sz w:val="32"/>
          <w:szCs w:val="32"/>
        </w:rPr>
        <w:t>企业营业执照，</w:t>
      </w:r>
      <w:bookmarkStart w:id="0" w:name="_Hlk115191650"/>
      <w:r>
        <w:rPr>
          <w:rFonts w:hint="eastAsia" w:ascii="仿宋_GB2312" w:hAnsi="仿宋_GB2312" w:eastAsia="仿宋_GB2312" w:cs="仿宋_GB2312"/>
          <w:color w:val="000000" w:themeColor="text1"/>
          <w:sz w:val="32"/>
          <w:szCs w:val="32"/>
        </w:rPr>
        <w:t>选取电子证照</w:t>
      </w:r>
      <w:bookmarkEnd w:id="0"/>
      <w:r>
        <w:rPr>
          <w:rFonts w:hint="eastAsia" w:ascii="仿宋_GB2312" w:hAnsi="仿宋_GB2312" w:eastAsia="仿宋_GB2312" w:cs="仿宋_GB2312"/>
          <w:color w:val="000000" w:themeColor="text1"/>
          <w:sz w:val="32"/>
          <w:szCs w:val="32"/>
        </w:rPr>
        <w:t>；</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rPr>
      </w:pPr>
      <w:r>
        <w:rPr>
          <w:rFonts w:ascii="仿宋_GB2312" w:hAnsi="仿宋_GB2312" w:eastAsia="仿宋_GB2312" w:cs="仿宋_GB2312"/>
          <w:color w:val="000000" w:themeColor="text1"/>
          <w:sz w:val="32"/>
          <w:szCs w:val="32"/>
        </w:rPr>
        <w:t>3.</w:t>
      </w:r>
      <w:r>
        <w:rPr>
          <w:rFonts w:hint="eastAsia" w:ascii="仿宋_GB2312" w:hAnsi="仿宋_GB2312" w:eastAsia="仿宋_GB2312" w:cs="仿宋_GB2312"/>
          <w:color w:val="000000" w:themeColor="text1"/>
          <w:sz w:val="32"/>
          <w:szCs w:val="32"/>
        </w:rPr>
        <w:t>承诺书，下载模板填写，签字</w:t>
      </w:r>
      <w:r>
        <w:rPr>
          <w:rFonts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themeColor="text1"/>
          <w:sz w:val="32"/>
          <w:szCs w:val="32"/>
        </w:rPr>
        <w:t>加盖公章，</w:t>
      </w:r>
      <w:r>
        <w:rPr>
          <w:rFonts w:ascii="仿宋_GB2312" w:hAnsi="仿宋_GB2312" w:eastAsia="仿宋_GB2312" w:cs="仿宋_GB2312"/>
          <w:color w:val="000000" w:themeColor="text1"/>
          <w:sz w:val="32"/>
          <w:szCs w:val="32"/>
        </w:rPr>
        <w:t>彩色</w:t>
      </w:r>
      <w:r>
        <w:rPr>
          <w:rFonts w:hint="eastAsia" w:ascii="仿宋_GB2312" w:hAnsi="仿宋_GB2312" w:eastAsia="仿宋_GB2312" w:cs="仿宋_GB2312"/>
          <w:color w:val="000000" w:themeColor="text1"/>
          <w:sz w:val="32"/>
          <w:szCs w:val="32"/>
        </w:rPr>
        <w:t>扫描</w:t>
      </w:r>
      <w:r>
        <w:rPr>
          <w:rFonts w:ascii="仿宋_GB2312" w:hAnsi="仿宋_GB2312" w:eastAsia="仿宋_GB2312" w:cs="仿宋_GB2312"/>
          <w:color w:val="000000" w:themeColor="text1"/>
          <w:sz w:val="32"/>
          <w:szCs w:val="32"/>
        </w:rPr>
        <w:t>上传</w:t>
      </w:r>
      <w:r>
        <w:rPr>
          <w:rFonts w:hint="eastAsia" w:ascii="仿宋_GB2312" w:hAnsi="仿宋_GB2312" w:eastAsia="仿宋_GB2312" w:cs="仿宋_GB2312"/>
          <w:color w:val="000000" w:themeColor="text1"/>
          <w:sz w:val="32"/>
          <w:szCs w:val="32"/>
        </w:rPr>
        <w:t>；</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rPr>
      </w:pPr>
      <w:r>
        <w:rPr>
          <w:rFonts w:ascii="仿宋_GB2312" w:hAnsi="仿宋_GB2312" w:eastAsia="仿宋_GB2312" w:cs="仿宋_GB2312"/>
          <w:color w:val="000000" w:themeColor="text1"/>
          <w:sz w:val="32"/>
          <w:szCs w:val="32"/>
        </w:rPr>
        <w:t>4.</w:t>
      </w:r>
      <w:r>
        <w:rPr>
          <w:rFonts w:hint="eastAsia" w:ascii="仿宋_GB2312" w:hAnsi="仿宋_GB2312" w:eastAsia="仿宋_GB2312" w:cs="仿宋_GB2312"/>
          <w:color w:val="000000" w:themeColor="text1"/>
          <w:sz w:val="32"/>
          <w:szCs w:val="32"/>
        </w:rPr>
        <w:t>银行账户信息，</w:t>
      </w:r>
      <w:bookmarkStart w:id="1" w:name="_Hlk115191672"/>
      <w:r>
        <w:rPr>
          <w:rFonts w:hint="eastAsia" w:ascii="仿宋_GB2312" w:hAnsi="仿宋_GB2312" w:eastAsia="仿宋_GB2312" w:cs="仿宋_GB2312"/>
          <w:color w:val="000000" w:themeColor="text1"/>
          <w:sz w:val="32"/>
          <w:szCs w:val="32"/>
        </w:rPr>
        <w:t>下载模板填写，</w:t>
      </w:r>
      <w:bookmarkEnd w:id="1"/>
      <w:r>
        <w:rPr>
          <w:rFonts w:hint="eastAsia" w:ascii="仿宋_GB2312" w:hAnsi="仿宋_GB2312" w:eastAsia="仿宋_GB2312" w:cs="仿宋_GB2312"/>
          <w:color w:val="000000" w:themeColor="text1"/>
          <w:sz w:val="32"/>
          <w:szCs w:val="32"/>
        </w:rPr>
        <w:t>加盖公章，</w:t>
      </w:r>
      <w:r>
        <w:rPr>
          <w:rFonts w:ascii="仿宋_GB2312" w:hAnsi="仿宋_GB2312" w:eastAsia="仿宋_GB2312" w:cs="仿宋_GB2312"/>
          <w:color w:val="000000" w:themeColor="text1"/>
          <w:sz w:val="32"/>
          <w:szCs w:val="32"/>
        </w:rPr>
        <w:t>彩色</w:t>
      </w:r>
      <w:r>
        <w:rPr>
          <w:rFonts w:hint="eastAsia" w:ascii="仿宋_GB2312" w:hAnsi="仿宋_GB2312" w:eastAsia="仿宋_GB2312" w:cs="仿宋_GB2312"/>
          <w:color w:val="000000" w:themeColor="text1"/>
          <w:sz w:val="32"/>
          <w:szCs w:val="32"/>
        </w:rPr>
        <w:t>扫描</w:t>
      </w:r>
      <w:r>
        <w:rPr>
          <w:rFonts w:ascii="仿宋_GB2312" w:hAnsi="仿宋_GB2312" w:eastAsia="仿宋_GB2312" w:cs="仿宋_GB2312"/>
          <w:color w:val="000000" w:themeColor="text1"/>
          <w:sz w:val="32"/>
          <w:szCs w:val="32"/>
        </w:rPr>
        <w:t>上传</w:t>
      </w:r>
      <w:r>
        <w:rPr>
          <w:rFonts w:hint="eastAsia" w:ascii="仿宋_GB2312" w:hAnsi="仿宋_GB2312" w:eastAsia="仿宋_GB2312" w:cs="仿宋_GB2312"/>
          <w:color w:val="000000" w:themeColor="text1"/>
          <w:sz w:val="32"/>
          <w:szCs w:val="32"/>
        </w:rPr>
        <w:t>；</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rPr>
      </w:pPr>
      <w:bookmarkStart w:id="2" w:name="_Hlk113290483"/>
      <w:r>
        <w:rPr>
          <w:rFonts w:hint="eastAsia" w:ascii="仿宋_GB2312" w:hAnsi="仿宋_GB2312" w:eastAsia="仿宋_GB2312" w:cs="仿宋_GB2312"/>
          <w:color w:val="000000" w:themeColor="text1"/>
          <w:sz w:val="32"/>
          <w:szCs w:val="32"/>
        </w:rPr>
        <w:t>5.企业202</w:t>
      </w:r>
      <w:r>
        <w:rPr>
          <w:rFonts w:hint="eastAsia" w:ascii="仿宋_GB2312" w:hAnsi="仿宋_GB2312" w:eastAsia="仿宋_GB2312" w:cs="仿宋_GB2312"/>
          <w:color w:val="000000" w:themeColor="text1"/>
          <w:sz w:val="32"/>
          <w:szCs w:val="32"/>
          <w:lang w:val="en-US" w:eastAsia="zh-CN"/>
        </w:rPr>
        <w:t>2</w:t>
      </w:r>
      <w:r>
        <w:rPr>
          <w:rFonts w:hint="eastAsia" w:ascii="仿宋_GB2312" w:hAnsi="仿宋_GB2312" w:eastAsia="仿宋_GB2312" w:cs="仿宋_GB2312"/>
          <w:color w:val="000000" w:themeColor="text1"/>
          <w:sz w:val="32"/>
          <w:szCs w:val="32"/>
        </w:rPr>
        <w:t>年</w:t>
      </w:r>
      <w:r>
        <w:rPr>
          <w:rFonts w:hint="eastAsia" w:ascii="仿宋_GB2312" w:hAnsi="仿宋_GB2312" w:eastAsia="仿宋_GB2312" w:cs="仿宋_GB2312"/>
          <w:color w:val="000000" w:themeColor="text1"/>
          <w:sz w:val="32"/>
          <w:szCs w:val="32"/>
          <w:lang w:eastAsia="zh-CN"/>
        </w:rPr>
        <w:t>（按</w:t>
      </w:r>
      <w:r>
        <w:rPr>
          <w:rFonts w:hint="eastAsia" w:ascii="仿宋_GB2312" w:hAnsi="仿宋_GB2312" w:eastAsia="仿宋_GB2312" w:cs="仿宋_GB2312"/>
          <w:color w:val="000000" w:themeColor="text1"/>
          <w:sz w:val="32"/>
          <w:szCs w:val="32"/>
        </w:rPr>
        <w:t>入库期</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的税收完税证明，原件彩色扫描上传；</w:t>
      </w:r>
    </w:p>
    <w:bookmarkEnd w:id="2"/>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6.有效期内俱乐部认证证明，</w:t>
      </w:r>
      <w:r>
        <w:rPr>
          <w:rFonts w:hint="eastAsia" w:ascii="仿宋_GB2312" w:hAnsi="仿宋_GB2312" w:eastAsia="仿宋_GB2312" w:cs="仿宋_GB2312"/>
          <w:sz w:val="32"/>
          <w:szCs w:val="32"/>
          <w:lang w:eastAsia="zh-CN"/>
        </w:rPr>
        <w:t>原件</w:t>
      </w:r>
      <w:r>
        <w:rPr>
          <w:rFonts w:hint="eastAsia" w:ascii="仿宋_GB2312" w:hAnsi="仿宋_GB2312" w:eastAsia="仿宋_GB2312" w:cs="仿宋_GB2312"/>
          <w:sz w:val="32"/>
          <w:szCs w:val="32"/>
        </w:rPr>
        <w:t>彩色扫描上传；</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俱乐部情况概述，如俱乐部介绍、发展历程、团队情况、参赛情况、既往业绩等，加盖公章，彩色扫描上传；</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8</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年度国际或国内获奖项证书，原件彩色扫描上传；</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9</w:t>
      </w:r>
      <w:r>
        <w:rPr>
          <w:rFonts w:hint="eastAsia" w:ascii="仿宋_GB2312" w:hAnsi="仿宋_GB2312" w:eastAsia="仿宋_GB2312" w:cs="仿宋_GB2312"/>
          <w:sz w:val="32"/>
          <w:szCs w:val="32"/>
        </w:rPr>
        <w:t>.参赛团队2</w:t>
      </w:r>
      <w:r>
        <w:rPr>
          <w:rFonts w:ascii="仿宋_GB2312" w:hAnsi="仿宋_GB2312" w:eastAsia="仿宋_GB2312" w:cs="仿宋_GB2312"/>
          <w:sz w:val="32"/>
          <w:szCs w:val="32"/>
        </w:rPr>
        <w:t>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年社保缴纳证明或</w:t>
      </w:r>
      <w:r>
        <w:rPr>
          <w:rFonts w:hint="eastAsia" w:ascii="仿宋_GB2312" w:hAnsi="仿宋_GB2312" w:eastAsia="仿宋_GB2312" w:cs="仿宋_GB2312"/>
          <w:sz w:val="32"/>
          <w:szCs w:val="32"/>
          <w:lang w:eastAsia="zh-CN"/>
        </w:rPr>
        <w:t>其他可证明俱乐部在经开区落地的有效</w:t>
      </w:r>
      <w:r>
        <w:rPr>
          <w:rFonts w:hint="eastAsia" w:ascii="仿宋_GB2312" w:hAnsi="仿宋_GB2312" w:eastAsia="仿宋_GB2312" w:cs="仿宋_GB2312"/>
          <w:sz w:val="32"/>
          <w:szCs w:val="32"/>
        </w:rPr>
        <w:t>材料，</w:t>
      </w:r>
      <w:r>
        <w:rPr>
          <w:rFonts w:hint="eastAsia" w:ascii="仿宋_GB2312" w:hAnsi="仿宋_GB2312" w:eastAsia="仿宋_GB2312" w:cs="仿宋_GB2312"/>
          <w:sz w:val="32"/>
          <w:szCs w:val="32"/>
          <w:lang w:eastAsia="zh-CN"/>
        </w:rPr>
        <w:t>原件</w:t>
      </w:r>
      <w:r>
        <w:rPr>
          <w:rFonts w:hint="eastAsia" w:ascii="仿宋_GB2312" w:hAnsi="仿宋_GB2312" w:eastAsia="仿宋_GB2312" w:cs="仿宋_GB2312"/>
          <w:sz w:val="32"/>
          <w:szCs w:val="32"/>
        </w:rPr>
        <w:t>彩色扫描上传；</w:t>
      </w:r>
    </w:p>
    <w:p>
      <w:pPr>
        <w:pStyle w:val="2"/>
        <w:spacing w:line="560" w:lineRule="exact"/>
        <w:ind w:firstLine="664" w:firstLineChars="200"/>
        <w:rPr>
          <w:rFonts w:ascii="仿宋_GB2312" w:hAnsi="仿宋_GB2312" w:eastAsia="仿宋_GB2312" w:cs="仿宋_GB2312"/>
          <w:spacing w:val="6"/>
          <w:sz w:val="32"/>
          <w:szCs w:val="32"/>
        </w:rPr>
      </w:pPr>
      <w:r>
        <w:rPr>
          <w:rFonts w:ascii="仿宋_GB2312" w:hAnsi="仿宋_GB2312" w:eastAsia="仿宋_GB2312" w:cs="仿宋_GB2312"/>
          <w:spacing w:val="6"/>
          <w:sz w:val="32"/>
          <w:szCs w:val="32"/>
        </w:rPr>
        <w:t>10</w:t>
      </w:r>
      <w:r>
        <w:rPr>
          <w:rFonts w:hint="eastAsia" w:ascii="仿宋_GB2312" w:hAnsi="仿宋_GB2312" w:eastAsia="仿宋_GB2312" w:cs="仿宋_GB2312"/>
          <w:spacing w:val="6"/>
          <w:sz w:val="32"/>
          <w:szCs w:val="32"/>
        </w:rPr>
        <w:t>.其他证明，如获得电竞赛事奖项奖金证明等，</w:t>
      </w:r>
      <w:r>
        <w:rPr>
          <w:rFonts w:hint="eastAsia" w:ascii="仿宋_GB2312" w:hAnsi="仿宋_GB2312" w:eastAsia="仿宋_GB2312" w:cs="仿宋_GB2312"/>
          <w:spacing w:val="6"/>
          <w:sz w:val="32"/>
          <w:szCs w:val="32"/>
          <w:lang w:eastAsia="zh-CN"/>
        </w:rPr>
        <w:t>原件</w:t>
      </w:r>
      <w:r>
        <w:rPr>
          <w:rFonts w:hint="eastAsia" w:ascii="仿宋_GB2312" w:hAnsi="仿宋_GB2312" w:eastAsia="仿宋_GB2312" w:cs="仿宋_GB2312"/>
          <w:spacing w:val="6"/>
          <w:sz w:val="32"/>
          <w:szCs w:val="32"/>
        </w:rPr>
        <w:t>彩色扫描上传。</w:t>
      </w:r>
    </w:p>
    <w:p>
      <w:pPr>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（二）打印纸质材料要求</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收到打印纸质材料短信通知后，在3个工作日内从平台下载带水印全套申报材料进行打印，一式一份有序装订（整本首页、骑缝盖章），其中银行账户信息无需装订，加盖公章，一并递交至受理窗口。</w:t>
      </w:r>
    </w:p>
    <w:p>
      <w:pPr>
        <w:ind w:firstLine="640" w:firstLineChars="200"/>
        <w:outlineLvl w:val="0"/>
        <w:rPr>
          <w:rFonts w:ascii="黑体" w:hAnsi="黑体" w:eastAsia="黑体" w:cs="黑体"/>
          <w:sz w:val="32"/>
          <w:szCs w:val="32"/>
        </w:rPr>
      </w:pPr>
      <w:r>
        <w:rPr>
          <w:rFonts w:hint="eastAsia" w:ascii="黑体" w:hAnsi="黑体" w:eastAsia="黑体" w:cs="黑体"/>
          <w:sz w:val="32"/>
          <w:szCs w:val="32"/>
        </w:rPr>
        <w:t>六、办理程序</w:t>
      </w:r>
    </w:p>
    <w:p>
      <w:pPr>
        <w:pStyle w:val="8"/>
        <w:widowControl/>
        <w:numPr>
          <w:ilvl w:val="255"/>
          <w:numId w:val="0"/>
        </w:numPr>
        <w:shd w:val="clear" w:color="auto" w:fill="FFFFFF"/>
        <w:spacing w:beforeAutospacing="0" w:afterAutospacing="0" w:line="368" w:lineRule="atLeas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w:t>
      </w:r>
      <w:r>
        <w:rPr>
          <w:rFonts w:hint="eastAsia" w:ascii="仿宋_GB2312" w:hAnsi="仿宋_GB2312" w:eastAsia="仿宋_GB2312" w:cs="仿宋_GB2312"/>
          <w:b/>
          <w:bCs/>
          <w:color w:val="000000"/>
          <w:sz w:val="32"/>
          <w:szCs w:val="32"/>
        </w:rPr>
        <w:t>网上申报</w:t>
      </w:r>
      <w:r>
        <w:rPr>
          <w:rFonts w:hint="eastAsia" w:ascii="仿宋_GB2312" w:hAnsi="仿宋_GB2312" w:eastAsia="仿宋_GB2312" w:cs="仿宋_GB2312"/>
          <w:color w:val="000000"/>
          <w:sz w:val="32"/>
          <w:szCs w:val="32"/>
        </w:rPr>
        <w:t>：通过经开区官网</w:t>
      </w:r>
      <w:r>
        <w:rPr>
          <w:rFonts w:hint="eastAsia" w:ascii="仿宋_GB2312" w:hAnsi="仿宋_GB2312" w:eastAsia="仿宋_GB2312" w:cs="仿宋_GB2312"/>
          <w:sz w:val="32"/>
          <w:szCs w:val="32"/>
        </w:rPr>
        <w:t>政策兑现模块</w:t>
      </w:r>
      <w:r>
        <w:rPr>
          <w:rFonts w:hint="eastAsia" w:ascii="仿宋_GB2312" w:hAnsi="仿宋_GB2312" w:eastAsia="仿宋_GB2312" w:cs="仿宋_GB2312"/>
          <w:color w:val="000000"/>
          <w:sz w:val="32"/>
          <w:szCs w:val="32"/>
        </w:rPr>
        <w:t>进入政策兑现综合服务平台，</w:t>
      </w:r>
      <w:r>
        <w:rPr>
          <w:rFonts w:hint="eastAsia" w:ascii="仿宋_GB2312" w:hAnsi="仿宋_GB2312" w:eastAsia="仿宋_GB2312" w:cs="仿宋_GB2312"/>
          <w:sz w:val="32"/>
          <w:szCs w:val="32"/>
        </w:rPr>
        <w:t>或使用360浏览器的极速模式登录网址：zcdx.kfqgw.beijing.gov.cn</w:t>
      </w:r>
      <w:r>
        <w:rPr>
          <w:rFonts w:hint="eastAsia" w:ascii="仿宋_GB2312" w:hAnsi="仿宋_GB2312" w:eastAsia="仿宋_GB2312" w:cs="仿宋_GB2312"/>
          <w:color w:val="000000"/>
          <w:sz w:val="32"/>
          <w:szCs w:val="32"/>
        </w:rPr>
        <w:t>，注册登录后进行项目申报。如未在规定时间内提交申请的，视为自动放弃。</w:t>
      </w:r>
    </w:p>
    <w:p>
      <w:pPr>
        <w:pStyle w:val="8"/>
        <w:widowControl/>
        <w:numPr>
          <w:ilvl w:val="255"/>
          <w:numId w:val="0"/>
        </w:numPr>
        <w:shd w:val="clear" w:color="auto" w:fill="FFFFFF"/>
        <w:spacing w:beforeAutospacing="0" w:afterAutospacing="0" w:line="368" w:lineRule="atLeast"/>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（二）</w:t>
      </w:r>
      <w:r>
        <w:rPr>
          <w:rFonts w:hint="eastAsia" w:ascii="仿宋_GB2312" w:hAnsi="仿宋_GB2312" w:eastAsia="仿宋_GB2312" w:cs="仿宋_GB2312"/>
          <w:b/>
          <w:bCs/>
          <w:color w:val="000000"/>
          <w:kern w:val="2"/>
          <w:sz w:val="32"/>
          <w:szCs w:val="32"/>
        </w:rPr>
        <w:t>初审</w:t>
      </w:r>
      <w:r>
        <w:rPr>
          <w:rFonts w:hint="eastAsia" w:ascii="仿宋_GB2312" w:hAnsi="仿宋_GB2312" w:eastAsia="仿宋_GB2312" w:cs="仿宋_GB2312"/>
          <w:color w:val="000000"/>
          <w:kern w:val="2"/>
          <w:sz w:val="32"/>
          <w:szCs w:val="32"/>
        </w:rPr>
        <w:t>：经开区政务服务中心对申报主体提交的材料进行完整性审查，材料不齐全或不符合要求的，告知申报主体补齐补正。</w:t>
      </w:r>
    </w:p>
    <w:p>
      <w:pPr>
        <w:pStyle w:val="8"/>
        <w:widowControl/>
        <w:shd w:val="clear" w:color="auto" w:fill="FFFFFF"/>
        <w:spacing w:beforeAutospacing="0" w:afterAutospacing="0" w:line="368" w:lineRule="atLeast"/>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（三）</w:t>
      </w:r>
      <w:r>
        <w:rPr>
          <w:rFonts w:hint="eastAsia" w:ascii="仿宋_GB2312" w:hAnsi="仿宋_GB2312" w:eastAsia="仿宋_GB2312" w:cs="仿宋_GB2312"/>
          <w:b/>
          <w:bCs/>
          <w:color w:val="000000"/>
          <w:kern w:val="2"/>
          <w:sz w:val="32"/>
          <w:szCs w:val="32"/>
        </w:rPr>
        <w:t>审核</w:t>
      </w:r>
      <w:r>
        <w:rPr>
          <w:rFonts w:hint="eastAsia" w:ascii="仿宋_GB2312" w:hAnsi="仿宋_GB2312" w:eastAsia="仿宋_GB2312" w:cs="仿宋_GB2312"/>
          <w:color w:val="000000"/>
          <w:kern w:val="2"/>
          <w:sz w:val="32"/>
          <w:szCs w:val="32"/>
        </w:rPr>
        <w:t>：经开区</w:t>
      </w:r>
      <w:r>
        <w:rPr>
          <w:rFonts w:hint="eastAsia" w:ascii="仿宋_GB2312" w:hAnsi="仿宋_GB2312" w:eastAsia="仿宋_GB2312" w:cs="仿宋_GB2312"/>
          <w:color w:val="000000"/>
          <w:sz w:val="32"/>
          <w:szCs w:val="32"/>
        </w:rPr>
        <w:t>工委宣传文化部</w:t>
      </w:r>
      <w:r>
        <w:rPr>
          <w:rFonts w:hint="eastAsia" w:ascii="仿宋_GB2312" w:hAnsi="仿宋_GB2312" w:eastAsia="仿宋_GB2312" w:cs="仿宋_GB2312"/>
          <w:color w:val="000000"/>
          <w:kern w:val="2"/>
          <w:sz w:val="32"/>
          <w:szCs w:val="32"/>
        </w:rPr>
        <w:t>对申请材料进行实质审核。</w:t>
      </w:r>
    </w:p>
    <w:p>
      <w:pPr>
        <w:pStyle w:val="8"/>
        <w:widowControl/>
        <w:shd w:val="clear" w:color="auto" w:fill="FFFFFF"/>
        <w:spacing w:beforeAutospacing="0" w:afterAutospacing="0" w:line="368" w:lineRule="atLeast"/>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（四）</w:t>
      </w:r>
      <w:r>
        <w:rPr>
          <w:rFonts w:hint="eastAsia" w:ascii="仿宋_GB2312" w:hAnsi="仿宋_GB2312" w:eastAsia="仿宋_GB2312" w:cs="仿宋_GB2312"/>
          <w:b/>
          <w:bCs/>
          <w:color w:val="000000"/>
          <w:kern w:val="2"/>
          <w:sz w:val="32"/>
          <w:szCs w:val="32"/>
        </w:rPr>
        <w:t>线下受理</w:t>
      </w:r>
      <w:r>
        <w:rPr>
          <w:rFonts w:hint="eastAsia" w:ascii="仿宋_GB2312" w:hAnsi="仿宋_GB2312" w:eastAsia="仿宋_GB2312" w:cs="仿宋_GB2312"/>
          <w:color w:val="000000"/>
          <w:kern w:val="2"/>
          <w:sz w:val="32"/>
          <w:szCs w:val="32"/>
        </w:rPr>
        <w:t>：申报主体在规定期间内从平台下载带水印的申报材料进行打印，并前往政务服务</w:t>
      </w:r>
      <w:r>
        <w:rPr>
          <w:rFonts w:hint="eastAsia" w:ascii="仿宋_GB2312" w:hAnsi="仿宋_GB2312" w:eastAsia="仿宋_GB2312" w:cs="仿宋_GB2312"/>
          <w:color w:val="000000"/>
          <w:kern w:val="2"/>
          <w:sz w:val="32"/>
          <w:szCs w:val="32"/>
          <w:lang w:eastAsia="zh-CN"/>
        </w:rPr>
        <w:t>中心行政</w:t>
      </w:r>
      <w:r>
        <w:rPr>
          <w:rFonts w:hint="eastAsia" w:ascii="仿宋_GB2312" w:hAnsi="仿宋_GB2312" w:eastAsia="仿宋_GB2312" w:cs="仿宋_GB2312"/>
          <w:color w:val="000000"/>
          <w:kern w:val="2"/>
          <w:sz w:val="32"/>
          <w:szCs w:val="32"/>
        </w:rPr>
        <w:t>服务厅“政策申报”窗口提交材料，工作人员核验，与网上提交材料一致的，予以收件；不符合的，当场告知补正要求。</w:t>
      </w:r>
    </w:p>
    <w:p>
      <w:pPr>
        <w:pStyle w:val="8"/>
        <w:widowControl/>
        <w:shd w:val="clear" w:color="auto" w:fill="FFFFFF"/>
        <w:spacing w:beforeAutospacing="0" w:afterAutospacing="0" w:line="368" w:lineRule="atLeast"/>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（五）</w:t>
      </w:r>
      <w:r>
        <w:rPr>
          <w:rFonts w:hint="eastAsia" w:ascii="仿宋_GB2312" w:hAnsi="仿宋_GB2312" w:eastAsia="仿宋_GB2312" w:cs="仿宋_GB2312"/>
          <w:b/>
          <w:bCs/>
          <w:color w:val="000000"/>
          <w:kern w:val="2"/>
          <w:sz w:val="32"/>
          <w:szCs w:val="32"/>
        </w:rPr>
        <w:t>专家评审：</w:t>
      </w:r>
      <w:r>
        <w:rPr>
          <w:rFonts w:hint="eastAsia" w:ascii="仿宋_GB2312" w:hAnsi="仿宋_GB2312" w:eastAsia="仿宋_GB2312" w:cs="仿宋_GB2312"/>
          <w:color w:val="000000"/>
          <w:kern w:val="2"/>
          <w:sz w:val="32"/>
          <w:szCs w:val="32"/>
        </w:rPr>
        <w:t>经开区工委宣传文化部组织专家线下对申请材料进行评审，评审后将结果上传到系统。</w:t>
      </w:r>
    </w:p>
    <w:p>
      <w:pPr>
        <w:pStyle w:val="8"/>
        <w:widowControl/>
        <w:shd w:val="clear" w:color="auto" w:fill="FFFFFF"/>
        <w:spacing w:beforeAutospacing="0" w:afterAutospacing="0" w:line="368" w:lineRule="atLeast"/>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（六）</w:t>
      </w:r>
      <w:r>
        <w:rPr>
          <w:rFonts w:hint="eastAsia" w:ascii="仿宋_GB2312" w:hAnsi="仿宋_GB2312" w:eastAsia="仿宋_GB2312" w:cs="仿宋_GB2312"/>
          <w:b/>
          <w:bCs/>
          <w:color w:val="000000"/>
          <w:kern w:val="2"/>
          <w:sz w:val="32"/>
          <w:szCs w:val="32"/>
        </w:rPr>
        <w:t>确定扶持结果</w:t>
      </w:r>
      <w:r>
        <w:rPr>
          <w:rFonts w:hint="eastAsia" w:ascii="仿宋_GB2312" w:hAnsi="仿宋_GB2312" w:eastAsia="仿宋_GB2312" w:cs="仿宋_GB2312"/>
          <w:color w:val="000000"/>
          <w:kern w:val="2"/>
          <w:sz w:val="32"/>
          <w:szCs w:val="32"/>
        </w:rPr>
        <w:t>：经开区工委宣传文化部对审核通过的申报主体拟定兑现扶持奖励金额。</w:t>
      </w:r>
    </w:p>
    <w:p>
      <w:pPr>
        <w:pStyle w:val="8"/>
        <w:widowControl/>
        <w:shd w:val="clear" w:color="auto" w:fill="FFFFFF"/>
        <w:spacing w:beforeAutospacing="0" w:afterAutospacing="0" w:line="368" w:lineRule="atLeast"/>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（七）</w:t>
      </w:r>
      <w:r>
        <w:rPr>
          <w:rFonts w:hint="eastAsia" w:ascii="仿宋_GB2312" w:hAnsi="仿宋_GB2312" w:eastAsia="仿宋_GB2312" w:cs="仿宋_GB2312"/>
          <w:b/>
          <w:bCs/>
          <w:color w:val="000000"/>
          <w:kern w:val="2"/>
          <w:sz w:val="32"/>
          <w:szCs w:val="32"/>
        </w:rPr>
        <w:t>公示</w:t>
      </w:r>
      <w:r>
        <w:rPr>
          <w:rFonts w:hint="eastAsia" w:ascii="仿宋_GB2312" w:hAnsi="仿宋_GB2312" w:eastAsia="仿宋_GB2312" w:cs="仿宋_GB2312"/>
          <w:color w:val="000000"/>
          <w:kern w:val="2"/>
          <w:sz w:val="32"/>
          <w:szCs w:val="32"/>
        </w:rPr>
        <w:t>：经开区工委宣传文化部通过政策兑现综合服务平台对审核通过的申报主体进行公示。</w:t>
      </w:r>
    </w:p>
    <w:p>
      <w:pPr>
        <w:pStyle w:val="8"/>
        <w:widowControl/>
        <w:shd w:val="clear" w:color="auto" w:fill="FFFFFF"/>
        <w:spacing w:beforeAutospacing="0" w:afterAutospacing="0" w:line="368" w:lineRule="atLeas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2"/>
          <w:sz w:val="32"/>
          <w:szCs w:val="32"/>
        </w:rPr>
        <w:t>（八）</w:t>
      </w:r>
      <w:r>
        <w:rPr>
          <w:rFonts w:hint="eastAsia" w:ascii="仿宋_GB2312" w:hAnsi="仿宋_GB2312" w:eastAsia="仿宋_GB2312" w:cs="仿宋_GB2312"/>
          <w:b/>
          <w:bCs/>
          <w:color w:val="000000"/>
          <w:kern w:val="2"/>
          <w:sz w:val="32"/>
          <w:szCs w:val="32"/>
        </w:rPr>
        <w:t>资金拨付</w:t>
      </w:r>
      <w:r>
        <w:rPr>
          <w:rFonts w:hint="eastAsia" w:ascii="仿宋_GB2312" w:hAnsi="仿宋_GB2312" w:eastAsia="仿宋_GB2312" w:cs="仿宋_GB2312"/>
          <w:color w:val="000000"/>
          <w:kern w:val="2"/>
          <w:sz w:val="32"/>
          <w:szCs w:val="32"/>
        </w:rPr>
        <w:t>：经公示无异议的，经开区财政审计局完成资金拨付工作。</w:t>
      </w:r>
    </w:p>
    <w:p>
      <w:pPr>
        <w:ind w:firstLine="640" w:firstLineChars="200"/>
        <w:outlineLvl w:val="0"/>
        <w:rPr>
          <w:rFonts w:ascii="黑体" w:hAnsi="黑体" w:eastAsia="黑体" w:cs="黑体"/>
          <w:sz w:val="32"/>
          <w:szCs w:val="32"/>
        </w:rPr>
      </w:pPr>
      <w:r>
        <w:rPr>
          <w:rFonts w:hint="eastAsia" w:ascii="黑体" w:hAnsi="黑体" w:eastAsia="黑体" w:cs="黑体"/>
          <w:sz w:val="32"/>
          <w:szCs w:val="32"/>
        </w:rPr>
        <w:t>七、主责部门</w:t>
      </w:r>
    </w:p>
    <w:p>
      <w:pPr>
        <w:ind w:firstLine="640" w:firstLineChars="200"/>
        <w:rPr>
          <w:rFonts w:ascii="仿宋_GB2312" w:hAnsi="仿宋_GB2312" w:eastAsia="仿宋_GB2312" w:cs="仿宋_GB2312"/>
          <w:b/>
          <w:bCs/>
          <w:sz w:val="32"/>
          <w:szCs w:val="32"/>
        </w:rPr>
      </w:pPr>
      <w:r>
        <w:rPr>
          <w:rFonts w:hint="eastAsia" w:eastAsia="仿宋_GB2312" w:cs="仿宋_GB2312"/>
          <w:sz w:val="32"/>
          <w:szCs w:val="32"/>
        </w:rPr>
        <w:t>经开区</w:t>
      </w:r>
      <w:r>
        <w:rPr>
          <w:rFonts w:hint="eastAsia" w:ascii="仿宋_GB2312" w:hAnsi="仿宋_GB2312" w:eastAsia="仿宋_GB2312" w:cs="仿宋_GB2312"/>
          <w:color w:val="000000"/>
          <w:sz w:val="32"/>
          <w:szCs w:val="32"/>
        </w:rPr>
        <w:t>工委宣传文化部</w:t>
      </w:r>
    </w:p>
    <w:p>
      <w:pPr>
        <w:ind w:firstLine="640" w:firstLineChars="200"/>
        <w:outlineLvl w:val="0"/>
        <w:rPr>
          <w:rFonts w:ascii="黑体" w:hAnsi="黑体" w:eastAsia="黑体" w:cs="黑体"/>
          <w:sz w:val="32"/>
          <w:szCs w:val="32"/>
        </w:rPr>
      </w:pPr>
      <w:r>
        <w:rPr>
          <w:rFonts w:hint="eastAsia" w:ascii="黑体" w:hAnsi="黑体" w:eastAsia="黑体" w:cs="黑体"/>
          <w:sz w:val="32"/>
          <w:szCs w:val="32"/>
        </w:rPr>
        <w:t>八、受理窗口</w:t>
      </w:r>
    </w:p>
    <w:p>
      <w:pPr>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北京经济技术开发区荣华中路10号亦城国际中心裙楼二层政务服务中心行政服务厅“政策申报”窗口</w:t>
      </w:r>
    </w:p>
    <w:p>
      <w:pPr>
        <w:ind w:firstLine="640" w:firstLineChars="200"/>
        <w:outlineLvl w:val="0"/>
        <w:rPr>
          <w:rFonts w:ascii="黑体" w:hAnsi="黑体" w:eastAsia="黑体" w:cs="黑体"/>
          <w:sz w:val="32"/>
          <w:szCs w:val="32"/>
        </w:rPr>
      </w:pPr>
      <w:r>
        <w:rPr>
          <w:rFonts w:hint="eastAsia" w:ascii="黑体" w:hAnsi="黑体" w:eastAsia="黑体" w:cs="黑体"/>
          <w:sz w:val="32"/>
          <w:szCs w:val="32"/>
        </w:rPr>
        <w:t>九、申报时间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日至20</w:t>
      </w:r>
      <w:r>
        <w:rPr>
          <w:rFonts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日</w:t>
      </w:r>
    </w:p>
    <w:p>
      <w:pPr>
        <w:ind w:firstLine="640" w:firstLineChars="200"/>
        <w:outlineLvl w:val="0"/>
        <w:rPr>
          <w:rFonts w:ascii="黑体" w:hAnsi="黑体" w:eastAsia="黑体" w:cs="黑体"/>
          <w:sz w:val="32"/>
          <w:szCs w:val="32"/>
        </w:rPr>
      </w:pPr>
      <w:r>
        <w:rPr>
          <w:rFonts w:hint="eastAsia" w:ascii="黑体" w:hAnsi="黑体" w:eastAsia="黑体" w:cs="黑体"/>
          <w:sz w:val="32"/>
          <w:szCs w:val="32"/>
        </w:rPr>
        <w:t>十、联系人及联系方式</w:t>
      </w:r>
    </w:p>
    <w:p>
      <w:pPr>
        <w:ind w:firstLine="640" w:firstLineChars="200"/>
        <w:rPr>
          <w:rFonts w:eastAsia="仿宋_GB2312"/>
          <w:sz w:val="32"/>
          <w:szCs w:val="32"/>
        </w:rPr>
      </w:pPr>
      <w:r>
        <w:rPr>
          <w:rFonts w:hint="eastAsia" w:eastAsia="仿宋_GB2312"/>
          <w:sz w:val="32"/>
          <w:szCs w:val="32"/>
        </w:rPr>
        <w:t>政策咨询：</w:t>
      </w:r>
    </w:p>
    <w:p>
      <w:pPr>
        <w:ind w:firstLine="640" w:firstLineChars="200"/>
        <w:rPr>
          <w:rFonts w:eastAsia="仿宋_GB2312"/>
          <w:sz w:val="32"/>
          <w:szCs w:val="32"/>
        </w:rPr>
      </w:pPr>
      <w:r>
        <w:rPr>
          <w:rFonts w:hint="eastAsia" w:eastAsia="仿宋_GB2312"/>
          <w:sz w:val="32"/>
          <w:szCs w:val="32"/>
        </w:rPr>
        <w:t>经开区政务服务中心行政服务厅“政策申报”窗口，联系电话：</w:t>
      </w:r>
      <w:r>
        <w:rPr>
          <w:rFonts w:hint="eastAsia" w:ascii="仿宋_GB2312" w:hAnsi="仿宋_GB2312" w:eastAsia="仿宋_GB2312" w:cs="仿宋_GB2312"/>
          <w:sz w:val="32"/>
          <w:szCs w:val="32"/>
        </w:rPr>
        <w:t>010-67857687</w:t>
      </w:r>
      <w:r>
        <w:rPr>
          <w:rFonts w:hint="eastAsia" w:eastAsia="仿宋_GB2312"/>
          <w:sz w:val="32"/>
          <w:szCs w:val="32"/>
        </w:rPr>
        <w:t>；</w:t>
      </w:r>
      <w:r>
        <w:rPr>
          <w:rFonts w:hint="eastAsia" w:ascii="仿宋_GB2312" w:hAnsi="仿宋_GB2312" w:eastAsia="仿宋_GB2312" w:cs="仿宋_GB2312"/>
          <w:sz w:val="32"/>
          <w:szCs w:val="32"/>
        </w:rPr>
        <w:t>010-67857878转4，工作日上午9:00—12:00，下午1:30—5:00。</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经开区工委宣传文化部，联系电话：010-67857362</w:t>
      </w:r>
      <w:r>
        <w:rPr>
          <w:rFonts w:ascii="仿宋_GB2312" w:hAnsi="仿宋_GB2312" w:eastAsia="仿宋_GB2312" w:cs="仿宋_GB2312"/>
          <w:sz w:val="32"/>
          <w:szCs w:val="32"/>
        </w:rPr>
        <w:t>，工作日上午9：00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12：00，下午2:00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6:00</w:t>
      </w:r>
      <w:r>
        <w:rPr>
          <w:rFonts w:hint="eastAsia" w:ascii="仿宋_GB2312" w:hAnsi="仿宋_GB2312" w:eastAsia="仿宋_GB2312" w:cs="仿宋_GB2312"/>
          <w:sz w:val="32"/>
          <w:szCs w:val="32"/>
        </w:rPr>
        <w:t>。</w:t>
      </w:r>
    </w:p>
    <w:p>
      <w:pPr>
        <w:ind w:firstLine="640" w:firstLineChars="200"/>
        <w:rPr>
          <w:rFonts w:eastAsia="仿宋_GB2312"/>
          <w:sz w:val="32"/>
          <w:szCs w:val="32"/>
        </w:rPr>
      </w:pPr>
      <w:r>
        <w:rPr>
          <w:rFonts w:hint="eastAsia" w:eastAsia="仿宋_GB2312"/>
          <w:sz w:val="32"/>
          <w:szCs w:val="32"/>
        </w:rPr>
        <w:t>技术支持：</w:t>
      </w:r>
    </w:p>
    <w:p>
      <w:pPr>
        <w:ind w:firstLine="640" w:firstLineChars="200"/>
        <w:rPr>
          <w:rFonts w:eastAsia="仿宋_GB2312"/>
          <w:sz w:val="32"/>
          <w:szCs w:val="32"/>
        </w:rPr>
      </w:pPr>
      <w:r>
        <w:rPr>
          <w:rFonts w:hint="eastAsia" w:eastAsia="仿宋_GB2312"/>
          <w:sz w:val="32"/>
          <w:szCs w:val="32"/>
        </w:rPr>
        <w:t>联系电</w:t>
      </w:r>
      <w:bookmarkStart w:id="3" w:name="_GoBack"/>
      <w:bookmarkEnd w:id="3"/>
      <w:r>
        <w:rPr>
          <w:rFonts w:hint="eastAsia" w:eastAsia="仿宋_GB2312"/>
          <w:sz w:val="32"/>
          <w:szCs w:val="32"/>
        </w:rPr>
        <w:t>话</w:t>
      </w:r>
      <w:r>
        <w:rPr>
          <w:rFonts w:hint="eastAsia" w:ascii="仿宋_GB2312" w:hAnsi="仿宋_GB2312" w:eastAsia="仿宋_GB2312" w:cs="仿宋_GB2312"/>
          <w:sz w:val="32"/>
          <w:szCs w:val="32"/>
        </w:rPr>
        <w:t>：010-67857638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工作日上午9:00—12:00，下午2:00—6:00。</w:t>
      </w:r>
    </w:p>
    <w:p>
      <w:pPr>
        <w:ind w:firstLine="640" w:firstLineChars="200"/>
        <w:outlineLvl w:val="0"/>
        <w:rPr>
          <w:rFonts w:ascii="仿宋_GB2312" w:hAnsi="仿宋_GB2312" w:eastAsia="仿宋_GB2312" w:cs="仿宋_GB2312"/>
          <w:sz w:val="32"/>
          <w:szCs w:val="32"/>
        </w:rPr>
      </w:pPr>
      <w:r>
        <w:rPr>
          <w:rFonts w:hint="eastAsia" w:ascii="黑体" w:hAnsi="黑体" w:eastAsia="黑体" w:cs="黑体"/>
          <w:sz w:val="32"/>
          <w:szCs w:val="32"/>
        </w:rPr>
        <w:t>十一、收费标准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不收费</w:t>
      </w:r>
    </w:p>
    <w:p>
      <w:pPr>
        <w:ind w:firstLine="640" w:firstLineChars="200"/>
        <w:outlineLvl w:val="0"/>
        <w:rPr>
          <w:rFonts w:ascii="黑体" w:hAnsi="黑体" w:eastAsia="黑体" w:cs="黑体"/>
          <w:sz w:val="32"/>
          <w:szCs w:val="32"/>
        </w:rPr>
      </w:pPr>
      <w:r>
        <w:rPr>
          <w:rFonts w:hint="eastAsia" w:ascii="黑体" w:hAnsi="黑体" w:eastAsia="黑体" w:cs="黑体"/>
          <w:sz w:val="32"/>
          <w:szCs w:val="32"/>
        </w:rPr>
        <w:t>十二、特别说明</w:t>
      </w:r>
    </w:p>
    <w:p>
      <w:pPr>
        <w:adjustRightInd w:val="0"/>
        <w:snapToGrid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对于同一项目、同一事项，同时符合本政策规定的支持条件及经开区其他专项支持政策，或已执行开发区入区协议相关政策的，按照从高从优不重复的原则申请支持。企业获得支持资金总额不超过其区域经济贡献的</w:t>
      </w:r>
      <w:r>
        <w:rPr>
          <w:rFonts w:ascii="仿宋_GB2312" w:hAnsi="仿宋_GB2312" w:eastAsia="仿宋_GB2312"/>
          <w:sz w:val="32"/>
        </w:rPr>
        <w:t>50%。</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DI1NTBlNWM2NGQ5ZjUwNzMzZmIwMTZlMGM1YmI5ODAifQ=="/>
  </w:docVars>
  <w:rsids>
    <w:rsidRoot w:val="00360EF1"/>
    <w:rsid w:val="0001192B"/>
    <w:rsid w:val="00060052"/>
    <w:rsid w:val="0006163A"/>
    <w:rsid w:val="00062C5F"/>
    <w:rsid w:val="000B5202"/>
    <w:rsid w:val="000F62F2"/>
    <w:rsid w:val="001145E7"/>
    <w:rsid w:val="00121C8F"/>
    <w:rsid w:val="00161422"/>
    <w:rsid w:val="00161CCE"/>
    <w:rsid w:val="001B160C"/>
    <w:rsid w:val="00203194"/>
    <w:rsid w:val="00271142"/>
    <w:rsid w:val="002838D9"/>
    <w:rsid w:val="002A0105"/>
    <w:rsid w:val="00360EF1"/>
    <w:rsid w:val="00395968"/>
    <w:rsid w:val="003A6F11"/>
    <w:rsid w:val="0042212A"/>
    <w:rsid w:val="004564E2"/>
    <w:rsid w:val="00457B4D"/>
    <w:rsid w:val="004C442C"/>
    <w:rsid w:val="00533C9A"/>
    <w:rsid w:val="006507D0"/>
    <w:rsid w:val="006750FE"/>
    <w:rsid w:val="00690761"/>
    <w:rsid w:val="00697A2E"/>
    <w:rsid w:val="006A1513"/>
    <w:rsid w:val="006D0140"/>
    <w:rsid w:val="006D252C"/>
    <w:rsid w:val="006D78FC"/>
    <w:rsid w:val="00710378"/>
    <w:rsid w:val="007365B0"/>
    <w:rsid w:val="00792E93"/>
    <w:rsid w:val="0083453E"/>
    <w:rsid w:val="00844BDB"/>
    <w:rsid w:val="00900A14"/>
    <w:rsid w:val="00923A77"/>
    <w:rsid w:val="0098077A"/>
    <w:rsid w:val="00987878"/>
    <w:rsid w:val="00A3406B"/>
    <w:rsid w:val="00AC6E24"/>
    <w:rsid w:val="00B74D80"/>
    <w:rsid w:val="00C122AB"/>
    <w:rsid w:val="00C37D99"/>
    <w:rsid w:val="00C54629"/>
    <w:rsid w:val="00C67ACC"/>
    <w:rsid w:val="00CD0341"/>
    <w:rsid w:val="00D460B2"/>
    <w:rsid w:val="00D568DA"/>
    <w:rsid w:val="00D668C9"/>
    <w:rsid w:val="00D76185"/>
    <w:rsid w:val="00D85A9F"/>
    <w:rsid w:val="00EA199B"/>
    <w:rsid w:val="00EE6BC6"/>
    <w:rsid w:val="00F03541"/>
    <w:rsid w:val="00F86F47"/>
    <w:rsid w:val="01540D91"/>
    <w:rsid w:val="01586909"/>
    <w:rsid w:val="015C7ADB"/>
    <w:rsid w:val="01904DED"/>
    <w:rsid w:val="01CB7B50"/>
    <w:rsid w:val="01D948CF"/>
    <w:rsid w:val="020C0B78"/>
    <w:rsid w:val="0225322D"/>
    <w:rsid w:val="02297D4E"/>
    <w:rsid w:val="026102BC"/>
    <w:rsid w:val="0278373A"/>
    <w:rsid w:val="0290748C"/>
    <w:rsid w:val="03056B13"/>
    <w:rsid w:val="032269ED"/>
    <w:rsid w:val="037C128E"/>
    <w:rsid w:val="03987D96"/>
    <w:rsid w:val="03E353C9"/>
    <w:rsid w:val="03FA3EE0"/>
    <w:rsid w:val="04080ECA"/>
    <w:rsid w:val="04737D47"/>
    <w:rsid w:val="048B28B7"/>
    <w:rsid w:val="04BF0B67"/>
    <w:rsid w:val="052A15A0"/>
    <w:rsid w:val="05933C0C"/>
    <w:rsid w:val="05AE227A"/>
    <w:rsid w:val="05AE34A7"/>
    <w:rsid w:val="05D14D85"/>
    <w:rsid w:val="06113255"/>
    <w:rsid w:val="0646239C"/>
    <w:rsid w:val="06B62BF6"/>
    <w:rsid w:val="06D3553D"/>
    <w:rsid w:val="06FE1C51"/>
    <w:rsid w:val="072A1178"/>
    <w:rsid w:val="074E6B15"/>
    <w:rsid w:val="078B6DBE"/>
    <w:rsid w:val="07936930"/>
    <w:rsid w:val="07B11C5A"/>
    <w:rsid w:val="0840700F"/>
    <w:rsid w:val="08925D0E"/>
    <w:rsid w:val="089620E8"/>
    <w:rsid w:val="08A45B0A"/>
    <w:rsid w:val="08A825A4"/>
    <w:rsid w:val="08B97A0D"/>
    <w:rsid w:val="08BF34BA"/>
    <w:rsid w:val="08D44C62"/>
    <w:rsid w:val="093955CA"/>
    <w:rsid w:val="09677F84"/>
    <w:rsid w:val="09FF2B6A"/>
    <w:rsid w:val="0A12715A"/>
    <w:rsid w:val="0A192B78"/>
    <w:rsid w:val="0A7A09DE"/>
    <w:rsid w:val="0A7A6E57"/>
    <w:rsid w:val="0AD40459"/>
    <w:rsid w:val="0B1708BD"/>
    <w:rsid w:val="0B38121B"/>
    <w:rsid w:val="0B3E75A5"/>
    <w:rsid w:val="0B401B24"/>
    <w:rsid w:val="0B6B119E"/>
    <w:rsid w:val="0B782C5C"/>
    <w:rsid w:val="0BD84C47"/>
    <w:rsid w:val="0BEE6FC8"/>
    <w:rsid w:val="0BF72154"/>
    <w:rsid w:val="0C3A5354"/>
    <w:rsid w:val="0C4C6FFF"/>
    <w:rsid w:val="0C7D2B96"/>
    <w:rsid w:val="0C804154"/>
    <w:rsid w:val="0C817D6C"/>
    <w:rsid w:val="0CD93D42"/>
    <w:rsid w:val="0D0138A5"/>
    <w:rsid w:val="0D920D6C"/>
    <w:rsid w:val="0D9E4973"/>
    <w:rsid w:val="0E4A7C7C"/>
    <w:rsid w:val="0E5672B2"/>
    <w:rsid w:val="0E715E03"/>
    <w:rsid w:val="0EAB08F2"/>
    <w:rsid w:val="0EAD26D4"/>
    <w:rsid w:val="0ED00FB9"/>
    <w:rsid w:val="0EE86C1D"/>
    <w:rsid w:val="0F131376"/>
    <w:rsid w:val="0F193762"/>
    <w:rsid w:val="0F221A0E"/>
    <w:rsid w:val="0F6A0B00"/>
    <w:rsid w:val="0F8C27FB"/>
    <w:rsid w:val="0F934289"/>
    <w:rsid w:val="0FA61C25"/>
    <w:rsid w:val="0FF757D0"/>
    <w:rsid w:val="101D1DF8"/>
    <w:rsid w:val="10452D67"/>
    <w:rsid w:val="106018C4"/>
    <w:rsid w:val="10653491"/>
    <w:rsid w:val="10706EEF"/>
    <w:rsid w:val="1092296C"/>
    <w:rsid w:val="10A01313"/>
    <w:rsid w:val="10C13CF3"/>
    <w:rsid w:val="117D2BA9"/>
    <w:rsid w:val="118F3527"/>
    <w:rsid w:val="11CA43B8"/>
    <w:rsid w:val="11D62CBE"/>
    <w:rsid w:val="121B617A"/>
    <w:rsid w:val="1252310C"/>
    <w:rsid w:val="12E52159"/>
    <w:rsid w:val="12EE4885"/>
    <w:rsid w:val="14036F1C"/>
    <w:rsid w:val="14051437"/>
    <w:rsid w:val="142723BB"/>
    <w:rsid w:val="14483333"/>
    <w:rsid w:val="144F1126"/>
    <w:rsid w:val="14942D13"/>
    <w:rsid w:val="14977ACF"/>
    <w:rsid w:val="14A407D6"/>
    <w:rsid w:val="15026CFF"/>
    <w:rsid w:val="151415E7"/>
    <w:rsid w:val="153730CA"/>
    <w:rsid w:val="15526AEE"/>
    <w:rsid w:val="15553FBA"/>
    <w:rsid w:val="157E1A27"/>
    <w:rsid w:val="15AF3425"/>
    <w:rsid w:val="15B34768"/>
    <w:rsid w:val="15F61B74"/>
    <w:rsid w:val="160B7C23"/>
    <w:rsid w:val="162B13C4"/>
    <w:rsid w:val="17261A0A"/>
    <w:rsid w:val="17286EDC"/>
    <w:rsid w:val="173A2F14"/>
    <w:rsid w:val="17AF44C7"/>
    <w:rsid w:val="17C45824"/>
    <w:rsid w:val="17C86D9E"/>
    <w:rsid w:val="183712FC"/>
    <w:rsid w:val="189F5C4C"/>
    <w:rsid w:val="18DF1E8D"/>
    <w:rsid w:val="18F4326C"/>
    <w:rsid w:val="19612585"/>
    <w:rsid w:val="196452DD"/>
    <w:rsid w:val="197A58E4"/>
    <w:rsid w:val="19856C91"/>
    <w:rsid w:val="19B8431B"/>
    <w:rsid w:val="19DB76A4"/>
    <w:rsid w:val="19EC634B"/>
    <w:rsid w:val="19F32EB8"/>
    <w:rsid w:val="1A0B0313"/>
    <w:rsid w:val="1A0C4625"/>
    <w:rsid w:val="1AB25631"/>
    <w:rsid w:val="1AC627E0"/>
    <w:rsid w:val="1AF423CA"/>
    <w:rsid w:val="1B714996"/>
    <w:rsid w:val="1B8109FE"/>
    <w:rsid w:val="1B8D4C8F"/>
    <w:rsid w:val="1B9377B6"/>
    <w:rsid w:val="1BB56B5C"/>
    <w:rsid w:val="1C14717E"/>
    <w:rsid w:val="1C1B504A"/>
    <w:rsid w:val="1C2B4E13"/>
    <w:rsid w:val="1C3B6D59"/>
    <w:rsid w:val="1C6E285C"/>
    <w:rsid w:val="1C7B6FF9"/>
    <w:rsid w:val="1D075252"/>
    <w:rsid w:val="1D451EB0"/>
    <w:rsid w:val="1D615728"/>
    <w:rsid w:val="1D761D5A"/>
    <w:rsid w:val="1E3278A5"/>
    <w:rsid w:val="1E447CA3"/>
    <w:rsid w:val="1ED331FC"/>
    <w:rsid w:val="1ED6487D"/>
    <w:rsid w:val="1EFD05E9"/>
    <w:rsid w:val="1EFE4506"/>
    <w:rsid w:val="1F0F5065"/>
    <w:rsid w:val="1F1A6E4C"/>
    <w:rsid w:val="1F7E5737"/>
    <w:rsid w:val="1FA01FC8"/>
    <w:rsid w:val="1FA9441B"/>
    <w:rsid w:val="1FB0019C"/>
    <w:rsid w:val="1FD94394"/>
    <w:rsid w:val="1FDB376F"/>
    <w:rsid w:val="202F1362"/>
    <w:rsid w:val="20422CC7"/>
    <w:rsid w:val="20616F01"/>
    <w:rsid w:val="20830764"/>
    <w:rsid w:val="20AA00DB"/>
    <w:rsid w:val="20C93EA2"/>
    <w:rsid w:val="20CC2FA6"/>
    <w:rsid w:val="20D514AE"/>
    <w:rsid w:val="20DE69DC"/>
    <w:rsid w:val="2117052E"/>
    <w:rsid w:val="21335EBD"/>
    <w:rsid w:val="21835613"/>
    <w:rsid w:val="21B6442D"/>
    <w:rsid w:val="21C06C9F"/>
    <w:rsid w:val="21D10780"/>
    <w:rsid w:val="220962A9"/>
    <w:rsid w:val="22C97BF8"/>
    <w:rsid w:val="22F6591B"/>
    <w:rsid w:val="23117B7A"/>
    <w:rsid w:val="231A5872"/>
    <w:rsid w:val="23403409"/>
    <w:rsid w:val="235F00AC"/>
    <w:rsid w:val="23654BF1"/>
    <w:rsid w:val="23E34E21"/>
    <w:rsid w:val="24AB3E23"/>
    <w:rsid w:val="2533284F"/>
    <w:rsid w:val="25594938"/>
    <w:rsid w:val="255A71D2"/>
    <w:rsid w:val="25DF3625"/>
    <w:rsid w:val="261E412A"/>
    <w:rsid w:val="26446E71"/>
    <w:rsid w:val="26602BD3"/>
    <w:rsid w:val="271005EA"/>
    <w:rsid w:val="2727206E"/>
    <w:rsid w:val="273D6D1B"/>
    <w:rsid w:val="275E3649"/>
    <w:rsid w:val="2768133E"/>
    <w:rsid w:val="27721755"/>
    <w:rsid w:val="27874815"/>
    <w:rsid w:val="281D6715"/>
    <w:rsid w:val="286873FE"/>
    <w:rsid w:val="288627FF"/>
    <w:rsid w:val="28942D3D"/>
    <w:rsid w:val="28A332E9"/>
    <w:rsid w:val="29857C2F"/>
    <w:rsid w:val="29D97CC6"/>
    <w:rsid w:val="2A1D0ADC"/>
    <w:rsid w:val="2A5F7219"/>
    <w:rsid w:val="2AB25697"/>
    <w:rsid w:val="2ACF7AB8"/>
    <w:rsid w:val="2B035A09"/>
    <w:rsid w:val="2B2024A7"/>
    <w:rsid w:val="2B833D12"/>
    <w:rsid w:val="2B9B0A58"/>
    <w:rsid w:val="2BA7027E"/>
    <w:rsid w:val="2BAB54C5"/>
    <w:rsid w:val="2BC05AF8"/>
    <w:rsid w:val="2BE54D11"/>
    <w:rsid w:val="2C522435"/>
    <w:rsid w:val="2D2A602F"/>
    <w:rsid w:val="2D6B0ED7"/>
    <w:rsid w:val="2D715293"/>
    <w:rsid w:val="2D7649D6"/>
    <w:rsid w:val="2DA064BD"/>
    <w:rsid w:val="2E236E07"/>
    <w:rsid w:val="2E2B3CCA"/>
    <w:rsid w:val="2E491136"/>
    <w:rsid w:val="2EC908A3"/>
    <w:rsid w:val="2ED73427"/>
    <w:rsid w:val="2F2F2A58"/>
    <w:rsid w:val="2F5D1137"/>
    <w:rsid w:val="2F6E0190"/>
    <w:rsid w:val="2F8D4635"/>
    <w:rsid w:val="3012512B"/>
    <w:rsid w:val="30140526"/>
    <w:rsid w:val="306E5387"/>
    <w:rsid w:val="30AB0C90"/>
    <w:rsid w:val="310A0BC4"/>
    <w:rsid w:val="31281962"/>
    <w:rsid w:val="312A1C2B"/>
    <w:rsid w:val="315A3762"/>
    <w:rsid w:val="31624147"/>
    <w:rsid w:val="31AA66BF"/>
    <w:rsid w:val="31D65AF9"/>
    <w:rsid w:val="3201564A"/>
    <w:rsid w:val="321C265E"/>
    <w:rsid w:val="32343B0A"/>
    <w:rsid w:val="32A70709"/>
    <w:rsid w:val="32FE69F0"/>
    <w:rsid w:val="336B64D8"/>
    <w:rsid w:val="33E75D8A"/>
    <w:rsid w:val="341807F9"/>
    <w:rsid w:val="342465E2"/>
    <w:rsid w:val="3469157A"/>
    <w:rsid w:val="347C0671"/>
    <w:rsid w:val="34B21D2C"/>
    <w:rsid w:val="34E04A84"/>
    <w:rsid w:val="34E65163"/>
    <w:rsid w:val="35135498"/>
    <w:rsid w:val="35465824"/>
    <w:rsid w:val="354F42BD"/>
    <w:rsid w:val="3573124D"/>
    <w:rsid w:val="359527A9"/>
    <w:rsid w:val="35B56B4B"/>
    <w:rsid w:val="36744D66"/>
    <w:rsid w:val="36E95DAE"/>
    <w:rsid w:val="37184DFF"/>
    <w:rsid w:val="37B84612"/>
    <w:rsid w:val="37C93788"/>
    <w:rsid w:val="37EF6300"/>
    <w:rsid w:val="37FD7B6F"/>
    <w:rsid w:val="380942B0"/>
    <w:rsid w:val="382D54B8"/>
    <w:rsid w:val="38363290"/>
    <w:rsid w:val="383A3742"/>
    <w:rsid w:val="38732C18"/>
    <w:rsid w:val="387A66CC"/>
    <w:rsid w:val="38921ED5"/>
    <w:rsid w:val="38C22A0D"/>
    <w:rsid w:val="39122B90"/>
    <w:rsid w:val="393063E5"/>
    <w:rsid w:val="394B4A07"/>
    <w:rsid w:val="39511D42"/>
    <w:rsid w:val="3967591C"/>
    <w:rsid w:val="39731517"/>
    <w:rsid w:val="39791EC9"/>
    <w:rsid w:val="39841846"/>
    <w:rsid w:val="399C38E8"/>
    <w:rsid w:val="39A60AA5"/>
    <w:rsid w:val="39C93AF0"/>
    <w:rsid w:val="3A5D281B"/>
    <w:rsid w:val="3A906CBE"/>
    <w:rsid w:val="3AA934A6"/>
    <w:rsid w:val="3B0A5D15"/>
    <w:rsid w:val="3B6877C8"/>
    <w:rsid w:val="3BDA7DE5"/>
    <w:rsid w:val="3C2F160E"/>
    <w:rsid w:val="3C5F033A"/>
    <w:rsid w:val="3CD117BD"/>
    <w:rsid w:val="3CF83180"/>
    <w:rsid w:val="3D0B1E04"/>
    <w:rsid w:val="3D23696B"/>
    <w:rsid w:val="3D94503B"/>
    <w:rsid w:val="3DAA6DAB"/>
    <w:rsid w:val="3DC217E5"/>
    <w:rsid w:val="3DD55352"/>
    <w:rsid w:val="3DD73586"/>
    <w:rsid w:val="3DE32562"/>
    <w:rsid w:val="3E20508B"/>
    <w:rsid w:val="3ED12338"/>
    <w:rsid w:val="3EE438FE"/>
    <w:rsid w:val="3EF468CE"/>
    <w:rsid w:val="3F087986"/>
    <w:rsid w:val="3F31781F"/>
    <w:rsid w:val="3F346049"/>
    <w:rsid w:val="3F3D4664"/>
    <w:rsid w:val="3F580B78"/>
    <w:rsid w:val="3FBC30E1"/>
    <w:rsid w:val="3FD009E6"/>
    <w:rsid w:val="3FD4707F"/>
    <w:rsid w:val="3FFD57FE"/>
    <w:rsid w:val="40945F74"/>
    <w:rsid w:val="409D6C96"/>
    <w:rsid w:val="40A50B34"/>
    <w:rsid w:val="40C0750A"/>
    <w:rsid w:val="410178FA"/>
    <w:rsid w:val="419C40BE"/>
    <w:rsid w:val="41A74911"/>
    <w:rsid w:val="41C24932"/>
    <w:rsid w:val="41EE09AD"/>
    <w:rsid w:val="42271CA4"/>
    <w:rsid w:val="423A4979"/>
    <w:rsid w:val="42553C37"/>
    <w:rsid w:val="4275720E"/>
    <w:rsid w:val="42AB283A"/>
    <w:rsid w:val="43465CD3"/>
    <w:rsid w:val="44256103"/>
    <w:rsid w:val="444923EA"/>
    <w:rsid w:val="445E5EFA"/>
    <w:rsid w:val="445F1218"/>
    <w:rsid w:val="44993F4E"/>
    <w:rsid w:val="44F72146"/>
    <w:rsid w:val="45276590"/>
    <w:rsid w:val="452B2CE7"/>
    <w:rsid w:val="459F5DC5"/>
    <w:rsid w:val="45C327BF"/>
    <w:rsid w:val="45DB5022"/>
    <w:rsid w:val="45DE6545"/>
    <w:rsid w:val="4634401A"/>
    <w:rsid w:val="46352992"/>
    <w:rsid w:val="467F7F60"/>
    <w:rsid w:val="469D497C"/>
    <w:rsid w:val="46C07C6D"/>
    <w:rsid w:val="46D46FCB"/>
    <w:rsid w:val="46F44A2C"/>
    <w:rsid w:val="473F0C29"/>
    <w:rsid w:val="474159DD"/>
    <w:rsid w:val="48045B63"/>
    <w:rsid w:val="484F2842"/>
    <w:rsid w:val="49006A23"/>
    <w:rsid w:val="492A682B"/>
    <w:rsid w:val="49596A53"/>
    <w:rsid w:val="49AE2D68"/>
    <w:rsid w:val="49C3065B"/>
    <w:rsid w:val="49FE7196"/>
    <w:rsid w:val="4A3148B7"/>
    <w:rsid w:val="4A3C2091"/>
    <w:rsid w:val="4A41431D"/>
    <w:rsid w:val="4A8A325C"/>
    <w:rsid w:val="4AB84ECB"/>
    <w:rsid w:val="4ACF4B48"/>
    <w:rsid w:val="4AEB69AD"/>
    <w:rsid w:val="4B6D7706"/>
    <w:rsid w:val="4BA51F05"/>
    <w:rsid w:val="4BFB127C"/>
    <w:rsid w:val="4C0963DD"/>
    <w:rsid w:val="4C1623CC"/>
    <w:rsid w:val="4C240DC6"/>
    <w:rsid w:val="4C373125"/>
    <w:rsid w:val="4C990DFC"/>
    <w:rsid w:val="4CBC3A42"/>
    <w:rsid w:val="4CDC02F4"/>
    <w:rsid w:val="4CF91E5B"/>
    <w:rsid w:val="4D181700"/>
    <w:rsid w:val="4D6B0A00"/>
    <w:rsid w:val="4D75145B"/>
    <w:rsid w:val="4D9449F9"/>
    <w:rsid w:val="4D9F002D"/>
    <w:rsid w:val="4DA85F8D"/>
    <w:rsid w:val="4DD62215"/>
    <w:rsid w:val="4E2B5D5D"/>
    <w:rsid w:val="4E8B3508"/>
    <w:rsid w:val="4ED13285"/>
    <w:rsid w:val="4F1A6236"/>
    <w:rsid w:val="4F6A651C"/>
    <w:rsid w:val="4F721548"/>
    <w:rsid w:val="4FA73771"/>
    <w:rsid w:val="4FD4377C"/>
    <w:rsid w:val="4FFF4C5B"/>
    <w:rsid w:val="50086DF5"/>
    <w:rsid w:val="508E5ABD"/>
    <w:rsid w:val="50A336F5"/>
    <w:rsid w:val="50BD79A6"/>
    <w:rsid w:val="510D1202"/>
    <w:rsid w:val="515D1CF8"/>
    <w:rsid w:val="515D60CA"/>
    <w:rsid w:val="51714084"/>
    <w:rsid w:val="51AA50CA"/>
    <w:rsid w:val="51B7EB1D"/>
    <w:rsid w:val="51D12D37"/>
    <w:rsid w:val="51E46BB8"/>
    <w:rsid w:val="521F04B3"/>
    <w:rsid w:val="528E639D"/>
    <w:rsid w:val="52DE0B2A"/>
    <w:rsid w:val="52E63BA6"/>
    <w:rsid w:val="52E7230E"/>
    <w:rsid w:val="53073C5C"/>
    <w:rsid w:val="53651256"/>
    <w:rsid w:val="53857348"/>
    <w:rsid w:val="53AD3C9D"/>
    <w:rsid w:val="543A5B0D"/>
    <w:rsid w:val="54504F86"/>
    <w:rsid w:val="545F151F"/>
    <w:rsid w:val="5462681B"/>
    <w:rsid w:val="54FF0C4E"/>
    <w:rsid w:val="55560136"/>
    <w:rsid w:val="556569E9"/>
    <w:rsid w:val="558D031D"/>
    <w:rsid w:val="55B7728F"/>
    <w:rsid w:val="55F24B54"/>
    <w:rsid w:val="56011E88"/>
    <w:rsid w:val="56115940"/>
    <w:rsid w:val="56352C58"/>
    <w:rsid w:val="563F0589"/>
    <w:rsid w:val="56416453"/>
    <w:rsid w:val="568B320E"/>
    <w:rsid w:val="568B7A5E"/>
    <w:rsid w:val="569461B3"/>
    <w:rsid w:val="57072CB9"/>
    <w:rsid w:val="57513E95"/>
    <w:rsid w:val="575E2A63"/>
    <w:rsid w:val="57672FF6"/>
    <w:rsid w:val="576C2AED"/>
    <w:rsid w:val="578A3D39"/>
    <w:rsid w:val="579A20B9"/>
    <w:rsid w:val="57DD4B77"/>
    <w:rsid w:val="58182573"/>
    <w:rsid w:val="583121F8"/>
    <w:rsid w:val="58376A24"/>
    <w:rsid w:val="5844620B"/>
    <w:rsid w:val="58C4469B"/>
    <w:rsid w:val="58E90CAC"/>
    <w:rsid w:val="59254995"/>
    <w:rsid w:val="595347E9"/>
    <w:rsid w:val="595E5D54"/>
    <w:rsid w:val="59667436"/>
    <w:rsid w:val="598177AB"/>
    <w:rsid w:val="598E51A0"/>
    <w:rsid w:val="59D21F08"/>
    <w:rsid w:val="59D74A3B"/>
    <w:rsid w:val="59E254CE"/>
    <w:rsid w:val="5A0862EA"/>
    <w:rsid w:val="5A136301"/>
    <w:rsid w:val="5A2F0274"/>
    <w:rsid w:val="5A32726C"/>
    <w:rsid w:val="5A55165E"/>
    <w:rsid w:val="5A5C093F"/>
    <w:rsid w:val="5AA36BE1"/>
    <w:rsid w:val="5AF64E2C"/>
    <w:rsid w:val="5AFE68EE"/>
    <w:rsid w:val="5B263105"/>
    <w:rsid w:val="5B505870"/>
    <w:rsid w:val="5B9546C3"/>
    <w:rsid w:val="5B982FC7"/>
    <w:rsid w:val="5B9A26B1"/>
    <w:rsid w:val="5BB64501"/>
    <w:rsid w:val="5BBE2157"/>
    <w:rsid w:val="5BE96A8D"/>
    <w:rsid w:val="5BF15375"/>
    <w:rsid w:val="5BF938B5"/>
    <w:rsid w:val="5C523F6F"/>
    <w:rsid w:val="5C76716F"/>
    <w:rsid w:val="5C866EDB"/>
    <w:rsid w:val="5C973F92"/>
    <w:rsid w:val="5C9A1486"/>
    <w:rsid w:val="5C9A6C78"/>
    <w:rsid w:val="5CAC0B80"/>
    <w:rsid w:val="5CE23BD6"/>
    <w:rsid w:val="5CFF4E17"/>
    <w:rsid w:val="5D1237AB"/>
    <w:rsid w:val="5D442416"/>
    <w:rsid w:val="5D5B7524"/>
    <w:rsid w:val="5D731173"/>
    <w:rsid w:val="5DB61076"/>
    <w:rsid w:val="5DB96EBE"/>
    <w:rsid w:val="5DFA426F"/>
    <w:rsid w:val="5E60221A"/>
    <w:rsid w:val="5E852B06"/>
    <w:rsid w:val="5EBB0773"/>
    <w:rsid w:val="5EC9424F"/>
    <w:rsid w:val="5F3F6EB7"/>
    <w:rsid w:val="5F595787"/>
    <w:rsid w:val="5F8D1C46"/>
    <w:rsid w:val="5FBD03D0"/>
    <w:rsid w:val="5FE50B69"/>
    <w:rsid w:val="601B4866"/>
    <w:rsid w:val="60303D05"/>
    <w:rsid w:val="60386110"/>
    <w:rsid w:val="606977B6"/>
    <w:rsid w:val="60B75222"/>
    <w:rsid w:val="610966E3"/>
    <w:rsid w:val="61A06ED8"/>
    <w:rsid w:val="61CC6283"/>
    <w:rsid w:val="61EB1FBB"/>
    <w:rsid w:val="620458E9"/>
    <w:rsid w:val="624422CE"/>
    <w:rsid w:val="6251645E"/>
    <w:rsid w:val="62812C52"/>
    <w:rsid w:val="6298596F"/>
    <w:rsid w:val="634E079D"/>
    <w:rsid w:val="635553E5"/>
    <w:rsid w:val="63E9591E"/>
    <w:rsid w:val="640F4520"/>
    <w:rsid w:val="644E2961"/>
    <w:rsid w:val="64797172"/>
    <w:rsid w:val="649C056B"/>
    <w:rsid w:val="64AE5736"/>
    <w:rsid w:val="64CE25B3"/>
    <w:rsid w:val="64DB4BB5"/>
    <w:rsid w:val="65155138"/>
    <w:rsid w:val="65342BA2"/>
    <w:rsid w:val="658A3C2E"/>
    <w:rsid w:val="65BE0B5B"/>
    <w:rsid w:val="65EE1625"/>
    <w:rsid w:val="667B70FF"/>
    <w:rsid w:val="66815ECF"/>
    <w:rsid w:val="668D4153"/>
    <w:rsid w:val="66A82973"/>
    <w:rsid w:val="672E0D6A"/>
    <w:rsid w:val="677F638E"/>
    <w:rsid w:val="67C1331A"/>
    <w:rsid w:val="67F973CE"/>
    <w:rsid w:val="6808097F"/>
    <w:rsid w:val="686076FC"/>
    <w:rsid w:val="68E479A1"/>
    <w:rsid w:val="6A7C3B1B"/>
    <w:rsid w:val="6A9153AF"/>
    <w:rsid w:val="6A9A5399"/>
    <w:rsid w:val="6B3F3AAD"/>
    <w:rsid w:val="6B891093"/>
    <w:rsid w:val="6BA55CDC"/>
    <w:rsid w:val="6BC177C6"/>
    <w:rsid w:val="6BC37DD4"/>
    <w:rsid w:val="6C021C08"/>
    <w:rsid w:val="6C0A466E"/>
    <w:rsid w:val="6C1948F8"/>
    <w:rsid w:val="6C4D6808"/>
    <w:rsid w:val="6C725360"/>
    <w:rsid w:val="6C7908D0"/>
    <w:rsid w:val="6C8A0C15"/>
    <w:rsid w:val="6C926DA7"/>
    <w:rsid w:val="6CB16FB4"/>
    <w:rsid w:val="6CE4440B"/>
    <w:rsid w:val="6CF73991"/>
    <w:rsid w:val="6D0154E8"/>
    <w:rsid w:val="6D034EA5"/>
    <w:rsid w:val="6D1334E9"/>
    <w:rsid w:val="6D231259"/>
    <w:rsid w:val="6D3203DA"/>
    <w:rsid w:val="6D5B79BC"/>
    <w:rsid w:val="6DCF4058"/>
    <w:rsid w:val="6DE9238A"/>
    <w:rsid w:val="6DFE267A"/>
    <w:rsid w:val="6E2B147B"/>
    <w:rsid w:val="6E33263A"/>
    <w:rsid w:val="6E3A4154"/>
    <w:rsid w:val="6E893371"/>
    <w:rsid w:val="6E8C71B7"/>
    <w:rsid w:val="6EA731B5"/>
    <w:rsid w:val="6EB6086C"/>
    <w:rsid w:val="6EC648DD"/>
    <w:rsid w:val="6F0C63B7"/>
    <w:rsid w:val="6F345206"/>
    <w:rsid w:val="6F941165"/>
    <w:rsid w:val="6FBC2D32"/>
    <w:rsid w:val="70007B47"/>
    <w:rsid w:val="702F1D23"/>
    <w:rsid w:val="705342C1"/>
    <w:rsid w:val="708D3892"/>
    <w:rsid w:val="70B75CF8"/>
    <w:rsid w:val="70C079DE"/>
    <w:rsid w:val="712573D2"/>
    <w:rsid w:val="7155010D"/>
    <w:rsid w:val="715C4E8A"/>
    <w:rsid w:val="717F152D"/>
    <w:rsid w:val="71D07EE4"/>
    <w:rsid w:val="720F3D8F"/>
    <w:rsid w:val="72A75458"/>
    <w:rsid w:val="72D92721"/>
    <w:rsid w:val="73436223"/>
    <w:rsid w:val="735538BA"/>
    <w:rsid w:val="73AC6967"/>
    <w:rsid w:val="73AE56BA"/>
    <w:rsid w:val="740941C7"/>
    <w:rsid w:val="74A24F54"/>
    <w:rsid w:val="74DA21D9"/>
    <w:rsid w:val="75250E17"/>
    <w:rsid w:val="75576C93"/>
    <w:rsid w:val="75711074"/>
    <w:rsid w:val="75893E4D"/>
    <w:rsid w:val="75BA3B6D"/>
    <w:rsid w:val="75D12F9F"/>
    <w:rsid w:val="75E87AE4"/>
    <w:rsid w:val="76206188"/>
    <w:rsid w:val="767E6D89"/>
    <w:rsid w:val="768B48F5"/>
    <w:rsid w:val="76A32A08"/>
    <w:rsid w:val="76DD66F2"/>
    <w:rsid w:val="76EC6FC3"/>
    <w:rsid w:val="770B2702"/>
    <w:rsid w:val="7718563E"/>
    <w:rsid w:val="776A3F9A"/>
    <w:rsid w:val="77901978"/>
    <w:rsid w:val="77915027"/>
    <w:rsid w:val="779D4F4D"/>
    <w:rsid w:val="77CF1648"/>
    <w:rsid w:val="781D2C7A"/>
    <w:rsid w:val="783A56AF"/>
    <w:rsid w:val="78413BD7"/>
    <w:rsid w:val="788F717D"/>
    <w:rsid w:val="78915F29"/>
    <w:rsid w:val="78A77DB4"/>
    <w:rsid w:val="78B31BDE"/>
    <w:rsid w:val="78E70DA1"/>
    <w:rsid w:val="78F21850"/>
    <w:rsid w:val="791B03AB"/>
    <w:rsid w:val="79714C66"/>
    <w:rsid w:val="79D31F15"/>
    <w:rsid w:val="79D657CC"/>
    <w:rsid w:val="79E40A04"/>
    <w:rsid w:val="7A151811"/>
    <w:rsid w:val="7B3C52F1"/>
    <w:rsid w:val="7B9D0472"/>
    <w:rsid w:val="7BA046F3"/>
    <w:rsid w:val="7BC37346"/>
    <w:rsid w:val="7BE71A21"/>
    <w:rsid w:val="7BF87E00"/>
    <w:rsid w:val="7C064DA7"/>
    <w:rsid w:val="7C0A2379"/>
    <w:rsid w:val="7C551636"/>
    <w:rsid w:val="7C5F3CF1"/>
    <w:rsid w:val="7C697AB1"/>
    <w:rsid w:val="7CB460B3"/>
    <w:rsid w:val="7CD445C4"/>
    <w:rsid w:val="7CED17F8"/>
    <w:rsid w:val="7CF17B62"/>
    <w:rsid w:val="7D274421"/>
    <w:rsid w:val="7D3D452B"/>
    <w:rsid w:val="7D957EE1"/>
    <w:rsid w:val="7DFC4CA2"/>
    <w:rsid w:val="7E137B54"/>
    <w:rsid w:val="7E4E0E62"/>
    <w:rsid w:val="7E503B32"/>
    <w:rsid w:val="7E5FF65B"/>
    <w:rsid w:val="7E6B7B24"/>
    <w:rsid w:val="7E757D8F"/>
    <w:rsid w:val="7E782A8A"/>
    <w:rsid w:val="7EFFFA7B"/>
    <w:rsid w:val="7FC14E2C"/>
    <w:rsid w:val="9F6F6015"/>
    <w:rsid w:val="C7DB93C8"/>
    <w:rsid w:val="DD7E7DC7"/>
    <w:rsid w:val="DEF5E07B"/>
    <w:rsid w:val="ED3FF9DD"/>
    <w:rsid w:val="EFEEB9E2"/>
    <w:rsid w:val="F5DBA8FA"/>
    <w:rsid w:val="FFF7378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5"/>
    <w:qFormat/>
    <w:uiPriority w:val="0"/>
    <w:rPr>
      <w:rFonts w:ascii="宋体"/>
      <w:sz w:val="18"/>
      <w:szCs w:val="18"/>
    </w:rPr>
  </w:style>
  <w:style w:type="paragraph" w:styleId="3">
    <w:name w:val="annotation text"/>
    <w:basedOn w:val="1"/>
    <w:qFormat/>
    <w:uiPriority w:val="0"/>
    <w:pPr>
      <w:jc w:val="left"/>
    </w:pPr>
  </w:style>
  <w:style w:type="paragraph" w:styleId="4">
    <w:name w:val="Body Text"/>
    <w:basedOn w:val="1"/>
    <w:qFormat/>
    <w:uiPriority w:val="1"/>
    <w:rPr>
      <w:rFonts w:ascii="仿宋_GB2312" w:hAnsi="仿宋_GB2312" w:eastAsia="仿宋_GB2312" w:cs="仿宋_GB2312"/>
      <w:sz w:val="32"/>
      <w:szCs w:val="32"/>
    </w:rPr>
  </w:style>
  <w:style w:type="paragraph" w:styleId="5">
    <w:name w:val="Balloon Text"/>
    <w:basedOn w:val="1"/>
    <w:link w:val="16"/>
    <w:qFormat/>
    <w:uiPriority w:val="0"/>
    <w:rPr>
      <w:sz w:val="18"/>
      <w:szCs w:val="18"/>
    </w:rPr>
  </w:style>
  <w:style w:type="paragraph" w:styleId="6">
    <w:name w:val="footer"/>
    <w:basedOn w:val="1"/>
    <w:link w:val="13"/>
    <w:qFormat/>
    <w:uiPriority w:val="0"/>
    <w:pPr>
      <w:tabs>
        <w:tab w:val="center" w:pos="4153"/>
        <w:tab w:val="right" w:pos="8306"/>
      </w:tabs>
      <w:snapToGrid w:val="0"/>
      <w:jc w:val="left"/>
    </w:pPr>
    <w:rPr>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kern w:val="0"/>
      <w:sz w:val="24"/>
    </w:rPr>
  </w:style>
  <w:style w:type="character" w:styleId="11">
    <w:name w:val="Hyperlink"/>
    <w:basedOn w:val="10"/>
    <w:qFormat/>
    <w:uiPriority w:val="0"/>
    <w:rPr>
      <w:color w:val="0000FF"/>
      <w:u w:val="single"/>
    </w:rPr>
  </w:style>
  <w:style w:type="character" w:customStyle="1" w:styleId="12">
    <w:name w:val="页眉 字符"/>
    <w:basedOn w:val="10"/>
    <w:link w:val="7"/>
    <w:qFormat/>
    <w:uiPriority w:val="0"/>
    <w:rPr>
      <w:kern w:val="2"/>
      <w:sz w:val="18"/>
      <w:szCs w:val="18"/>
    </w:rPr>
  </w:style>
  <w:style w:type="character" w:customStyle="1" w:styleId="13">
    <w:name w:val="页脚 字符"/>
    <w:basedOn w:val="10"/>
    <w:link w:val="6"/>
    <w:qFormat/>
    <w:uiPriority w:val="0"/>
    <w:rPr>
      <w:kern w:val="2"/>
      <w:sz w:val="18"/>
      <w:szCs w:val="18"/>
    </w:rPr>
  </w:style>
  <w:style w:type="paragraph" w:customStyle="1" w:styleId="14">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15">
    <w:name w:val="文档结构图 字符"/>
    <w:basedOn w:val="10"/>
    <w:link w:val="2"/>
    <w:qFormat/>
    <w:uiPriority w:val="0"/>
    <w:rPr>
      <w:rFonts w:ascii="宋体"/>
      <w:kern w:val="2"/>
      <w:sz w:val="18"/>
      <w:szCs w:val="18"/>
    </w:rPr>
  </w:style>
  <w:style w:type="character" w:customStyle="1" w:styleId="16">
    <w:name w:val="批注框文本 字符"/>
    <w:basedOn w:val="10"/>
    <w:link w:val="5"/>
    <w:qFormat/>
    <w:uiPriority w:val="0"/>
    <w:rPr>
      <w:kern w:val="2"/>
      <w:sz w:val="18"/>
      <w:szCs w:val="18"/>
    </w:rPr>
  </w:style>
  <w:style w:type="paragraph" w:customStyle="1" w:styleId="17">
    <w:name w:val="修订2"/>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291</Words>
  <Characters>1659</Characters>
  <Lines>13</Lines>
  <Paragraphs>3</Paragraphs>
  <TotalTime>0</TotalTime>
  <ScaleCrop>false</ScaleCrop>
  <LinksUpToDate>false</LinksUpToDate>
  <CharactersWithSpaces>1947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2019-08-12T22:54:00Z</dcterms:created>
  <dc:creator>zkk</dc:creator>
  <cp:lastModifiedBy>admin</cp:lastModifiedBy>
  <cp:lastPrinted>2023-05-12T10:50:00Z</cp:lastPrinted>
  <dcterms:modified xsi:type="dcterms:W3CDTF">2023-05-15T08:51:11Z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D0C6CB4D3DD449CF9F01DB31742842FE</vt:lpwstr>
  </property>
</Properties>
</file>