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color w:val="333333"/>
          <w:spacing w:val="15"/>
          <w:kern w:val="0"/>
          <w:sz w:val="32"/>
          <w:szCs w:val="32"/>
          <w:shd w:val="clear" w:color="auto" w:fill="FFFFFF"/>
        </w:rPr>
        <w:t>附件1：</w:t>
      </w:r>
    </w:p>
    <w:p>
      <w:pPr>
        <w:spacing w:line="560" w:lineRule="exact"/>
        <w:jc w:val="left"/>
        <w:outlineLvl w:val="0"/>
        <w:rPr>
          <w:rFonts w:hint="eastAsia" w:ascii="黑体" w:hAnsi="黑体" w:eastAsia="黑体" w:cs="黑体"/>
          <w:color w:val="333333"/>
          <w:spacing w:val="15"/>
          <w:kern w:val="0"/>
          <w:sz w:val="32"/>
          <w:szCs w:val="32"/>
          <w:shd w:val="clear" w:color="auto" w:fill="FFFFFF"/>
        </w:rPr>
      </w:pPr>
    </w:p>
    <w:p>
      <w:pPr>
        <w:spacing w:line="560" w:lineRule="exact"/>
        <w:jc w:val="center"/>
        <w:outlineLvl w:val="0"/>
        <w:rPr>
          <w:rFonts w:ascii="方正小标宋简体" w:hAnsi="方正小标宋简体" w:eastAsia="方正小标宋简体" w:cs="方正小标宋简体"/>
          <w:sz w:val="44"/>
          <w:szCs w:val="44"/>
        </w:rPr>
      </w:pPr>
      <w:bookmarkStart w:id="0" w:name="_Hlk109046751"/>
      <w:r>
        <w:rPr>
          <w:rFonts w:hint="eastAsia" w:ascii="方正小标宋简体" w:hAnsi="方正小标宋简体" w:eastAsia="方正小标宋简体" w:cs="方正小标宋简体"/>
          <w:sz w:val="44"/>
          <w:szCs w:val="44"/>
          <w:lang w:val="en-US" w:eastAsia="zh-CN"/>
        </w:rPr>
        <w:t>2023年度</w:t>
      </w:r>
      <w:r>
        <w:rPr>
          <w:rFonts w:hint="eastAsia" w:ascii="方正小标宋简体" w:hAnsi="方正小标宋简体" w:eastAsia="方正小标宋简体" w:cs="方正小标宋简体"/>
          <w:sz w:val="44"/>
          <w:szCs w:val="44"/>
        </w:rPr>
        <w:t>公共阅读空间扶持项目</w:t>
      </w:r>
      <w:bookmarkEnd w:id="0"/>
      <w:r>
        <w:rPr>
          <w:rFonts w:hint="eastAsia" w:ascii="方正小标宋简体" w:hAnsi="方正小标宋简体" w:eastAsia="方正小标宋简体" w:cs="方正小标宋简体"/>
          <w:sz w:val="44"/>
          <w:szCs w:val="44"/>
        </w:rPr>
        <w:t>办事指南</w:t>
      </w:r>
    </w:p>
    <w:p>
      <w:pPr>
        <w:spacing w:line="560" w:lineRule="exact"/>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pStyle w:val="3"/>
        <w:autoSpaceDE w:val="0"/>
        <w:autoSpaceDN w:val="0"/>
        <w:spacing w:line="560" w:lineRule="exact"/>
        <w:ind w:firstLine="640" w:firstLineChars="200"/>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发展的暂行管理办法》</w:t>
      </w:r>
      <w:r>
        <w:rPr>
          <w:rFonts w:hint="eastAsia"/>
        </w:rPr>
        <w:t>（京技管〔2021〕161号）</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2023年度公共阅读空间扶持项目</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3"/>
        <w:autoSpaceDE w:val="0"/>
        <w:autoSpaceDN w:val="0"/>
        <w:spacing w:line="560" w:lineRule="exact"/>
        <w:ind w:firstLine="640" w:firstLineChars="200"/>
        <w:rPr>
          <w:kern w:val="0"/>
        </w:rPr>
      </w:pPr>
      <w:r>
        <w:rPr>
          <w:rFonts w:hint="eastAsia"/>
          <w:kern w:val="0"/>
        </w:rPr>
        <w:t>（一）在经开区运营并实际投入使用的公共阅读空间应配备一定数量的休闲阅读桌椅、书柜、空调设备以及报刊架等设备设施，整体氛围须具有书香文化气息，环境优雅整洁。</w:t>
      </w:r>
    </w:p>
    <w:p>
      <w:pPr>
        <w:pStyle w:val="3"/>
        <w:autoSpaceDE w:val="0"/>
        <w:autoSpaceDN w:val="0"/>
        <w:spacing w:line="560" w:lineRule="exact"/>
        <w:ind w:firstLine="640" w:firstLineChars="200"/>
        <w:rPr>
          <w:kern w:val="0"/>
        </w:rPr>
      </w:pPr>
      <w:r>
        <w:rPr>
          <w:rFonts w:hint="eastAsia"/>
          <w:kern w:val="0"/>
        </w:rPr>
        <w:t>（二）具备一定数字服务能力，提供免费wifi全覆盖，微信公众号等独立宣传平台。</w:t>
      </w:r>
    </w:p>
    <w:p>
      <w:pPr>
        <w:pStyle w:val="3"/>
        <w:autoSpaceDE w:val="0"/>
        <w:autoSpaceDN w:val="0"/>
        <w:spacing w:line="560" w:lineRule="exact"/>
        <w:ind w:firstLine="640" w:firstLineChars="200"/>
        <w:rPr>
          <w:kern w:val="0"/>
        </w:rPr>
      </w:pPr>
      <w:r>
        <w:rPr>
          <w:rFonts w:hint="eastAsia"/>
          <w:kern w:val="0"/>
        </w:rPr>
        <w:t>（三）公共阅读空间应设立管理规范及制度，明确公共阅读空间在内容安全、消防安全、活动安全等各方面责任人。</w:t>
      </w:r>
    </w:p>
    <w:p>
      <w:pPr>
        <w:pStyle w:val="3"/>
        <w:autoSpaceDE w:val="0"/>
        <w:autoSpaceDN w:val="0"/>
        <w:spacing w:line="560" w:lineRule="exact"/>
        <w:ind w:firstLine="640" w:firstLineChars="200"/>
        <w:rPr>
          <w:kern w:val="0"/>
        </w:rPr>
      </w:pPr>
      <w:r>
        <w:rPr>
          <w:rFonts w:hint="eastAsia"/>
        </w:rPr>
        <w:t>（四）积极宣传习近平新时代中国特色社会主义思想，传播党的方针政策，弘扬社会主义核心价值观，</w:t>
      </w:r>
      <w:r>
        <w:rPr>
          <w:rFonts w:hint="eastAsia"/>
          <w:kern w:val="0"/>
        </w:rPr>
        <w:t>符合经开区发展规划，以推动、引导、服务全民阅读作为重要任务，助力塑造城市品质，提高市民文化素养，助推经开区文化建设。</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pStyle w:val="3"/>
        <w:autoSpaceDE w:val="0"/>
        <w:autoSpaceDN w:val="0"/>
        <w:spacing w:line="560" w:lineRule="exact"/>
        <w:ind w:firstLine="640" w:firstLineChars="200"/>
        <w:rPr>
          <w:kern w:val="0"/>
        </w:rPr>
      </w:pPr>
      <w:r>
        <w:rPr>
          <w:rFonts w:hint="eastAsia"/>
          <w:kern w:val="0"/>
        </w:rPr>
        <w:t>对运行一年以上（含一年）的公共阅读空间开展考核，按报名申请并通过审核总数，平均分五档分别给予8万元、6万元、4万元、3万元、2万元一次性奖励。</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（一）申报材料</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.公共阅读空间扶持项目申报表，在线填写；</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2.企业营业执照，选取电子证照；</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5.经营场所(含出版物的公共阅读空间面积)证明文件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自有房屋提供不动产产权证明，租赁房屋需提供租赁协议和2022年房租发票，原件彩色扫描上传；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6.店面外观与店堂内部照片，原件彩色扫描上传；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7.出版物经营许可证，原件彩色扫描上传；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8.公共阅读空间经营费用明细表，下载模板填写，加盖公章，彩色扫描上传；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9.图书分类情况介绍资料，加盖公章，彩色扫描上传；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10.管理制度清单及内容，加盖公章，彩色扫描上传；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11.举办或参加阅读文化活动资料，加盖公章，彩色扫描上传；</w:t>
      </w:r>
    </w:p>
    <w:p>
      <w:pPr>
        <w:widowControl/>
        <w:numPr>
          <w:ilvl w:val="255"/>
          <w:numId w:val="0"/>
        </w:numPr>
        <w:shd w:val="clear" w:color="auto" w:fill="FFFFFF"/>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12.社会形象与影响力情况资料（奖项、奖励等），原件彩色扫描上传；</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r>
        <w:rPr>
          <w:rFonts w:hint="eastAsia" w:ascii="仿宋_GB2312" w:hAnsi="仿宋_GB2312" w:eastAsia="仿宋_GB2312" w:cs="仿宋_GB2312"/>
          <w:color w:val="333333"/>
          <w:kern w:val="0"/>
          <w:sz w:val="32"/>
          <w:szCs w:val="32"/>
        </w:rPr>
        <w:t>负责人及团队人员学历证书、获奖情况及社保缴纳等相关资料</w:t>
      </w:r>
      <w:r>
        <w:rPr>
          <w:rFonts w:hint="eastAsia" w:ascii="仿宋_GB2312" w:hAnsi="仿宋_GB2312" w:eastAsia="仿宋_GB2312" w:cs="仿宋_GB2312"/>
          <w:kern w:val="0"/>
          <w:sz w:val="32"/>
          <w:szCs w:val="32"/>
        </w:rPr>
        <w:t>，原件彩色扫描上传；</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bookmarkStart w:id="2" w:name="_GoBack"/>
      <w:bookmarkEnd w:id="2"/>
    </w:p>
    <w:p>
      <w:pPr>
        <w:spacing w:line="560" w:lineRule="exact"/>
        <w:ind w:firstLine="640" w:firstLineChars="200"/>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北京经济技术开发区荣华中路10号亦城国际中心裙楼二层政务服务中心行政服务厅“政策申报”窗口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2023年</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sz w:val="32"/>
          <w:szCs w:val="32"/>
        </w:rPr>
        <w:t>至</w:t>
      </w:r>
      <w:r>
        <w:rPr>
          <w:rFonts w:hint="eastAsia" w:ascii="仿宋_GB2312" w:hAnsi="仿宋_GB2312" w:eastAsia="仿宋_GB2312" w:cs="仿宋_GB2312"/>
          <w:color w:val="000000" w:themeColor="text1"/>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hint="eastAsia"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经开区工委宣传文化部，联系人：张頔晖，联系电话：010-67881640，工作日上午9:00—12:00，下午2:00—6:00</w:t>
      </w:r>
      <w:r>
        <w:rPr>
          <w:rFonts w:hint="eastAsia" w:ascii="仿宋_GB2312" w:hAnsi="仿宋_GB2312" w:eastAsia="仿宋_GB2312" w:cs="仿宋_GB2312"/>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同一年度，已通过其他渠道获取同类财政资金支持的项目，不再重复支持</w:t>
      </w:r>
      <w:r>
        <w:rPr>
          <w:rFonts w:hint="eastAsia" w:ascii="仿宋_GB2312" w:hAnsi="仿宋_GB2312" w:eastAsia="仿宋_GB2312" w:cs="仿宋_GB2312"/>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UwY2ExNGFkZjFhNmY0MDQxNzMxYmM5MzQ1MjEwZDc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50BA4"/>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1585</Words>
  <Characters>1736</Characters>
  <Lines>15</Lines>
  <Paragraphs>4</Paragraphs>
  <TotalTime>1</TotalTime>
  <ScaleCrop>false</ScaleCrop>
  <LinksUpToDate>false</LinksUpToDate>
  <CharactersWithSpaces>1736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admin</cp:lastModifiedBy>
  <cp:lastPrinted>2020-03-21T11:03:00Z</cp:lastPrinted>
  <dcterms:modified xsi:type="dcterms:W3CDTF">2023-03-31T00:12:52Z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