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333333"/>
          <w:spacing w:val="15"/>
          <w:kern w:val="0"/>
          <w:sz w:val="32"/>
          <w:szCs w:val="32"/>
          <w:shd w:val="clear" w:color="auto" w:fill="FFFFFF"/>
        </w:rPr>
      </w:pPr>
      <w:r>
        <w:rPr>
          <w:rFonts w:hint="eastAsia" w:ascii="黑体" w:hAnsi="黑体" w:eastAsia="黑体" w:cs="黑体"/>
          <w:color w:val="333333"/>
          <w:spacing w:val="15"/>
          <w:kern w:val="0"/>
          <w:sz w:val="32"/>
          <w:szCs w:val="32"/>
          <w:shd w:val="clear" w:color="auto" w:fill="FFFFFF"/>
        </w:rPr>
        <w:t>附件5：</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333333"/>
          <w:spacing w:val="15"/>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年度区域经济贡献奖励申报办事指南</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rPr>
      </w:pPr>
      <w:bookmarkStart w:id="0" w:name="_Hlk99368621"/>
      <w:r>
        <w:rPr>
          <w:rFonts w:hint="eastAsia" w:ascii="仿宋_GB2312" w:hAnsi="仿宋_GB2312" w:eastAsia="仿宋_GB2312" w:cs="仿宋_GB2312"/>
          <w:bCs/>
          <w:kern w:val="0"/>
          <w:sz w:val="32"/>
          <w:szCs w:val="32"/>
        </w:rPr>
        <w:t>《北京经济技术开发区关于加快产业金融高质量发展的若干措施（试行）》（京技管〔2022〕23号）。</w:t>
      </w:r>
    </w:p>
    <w:bookmarkEnd w:id="0"/>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（五）鼓励产业金融机构提高经营能力</w:t>
      </w:r>
      <w:bookmarkStart w:id="3" w:name="_GoBack"/>
      <w:bookmarkEnd w:id="3"/>
      <w:r>
        <w:rPr>
          <w:rFonts w:hint="eastAsia" w:ascii="仿宋_GB2312" w:hAnsi="仿宋_GB2312" w:eastAsia="仿宋_GB2312" w:cs="仿宋_GB2312"/>
          <w:bCs/>
          <w:kern w:val="0"/>
          <w:sz w:val="32"/>
          <w:szCs w:val="32"/>
        </w:rPr>
        <w:t>，推动区域财税增长和经济发展。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11.引导持牌法人金融机构和法人地方金融组织提升区域经济贡献。在本措施实施后前三个会计年度，当年纳税总额1000万元（含）以上的，按其当年产生区域经济贡献中经开区地方财政可支配部分的30%予以奖励。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二、申报事项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s="仿宋_GB2312"/>
          <w:sz w:val="32"/>
          <w:szCs w:val="32"/>
        </w:rPr>
      </w:pPr>
      <w:r>
        <w:rPr>
          <w:rFonts w:eastAsia="仿宋_GB2312" w:cs="仿宋_GB2312"/>
          <w:sz w:val="32"/>
          <w:szCs w:val="32"/>
        </w:rPr>
        <w:t>2022</w:t>
      </w:r>
      <w:r>
        <w:rPr>
          <w:rFonts w:hint="eastAsia" w:eastAsia="仿宋_GB2312" w:cs="仿宋_GB2312"/>
          <w:sz w:val="32"/>
          <w:szCs w:val="32"/>
        </w:rPr>
        <w:t>年度区域经济贡献奖励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三、申报条件</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（一）申报主体在经开区范围内依法注册、纳税、入统。</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（二）申报主体需书面承诺申报年度及上年度未发生被相关机关认定的重大行政、刑事违法违规行为。</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（三）申报主体需是经国务院及国家金融监管部门和北京市地方金融监督管理局批准设立，并颁发经营许可证，具有独立法人资格的金融机构，按照</w:t>
      </w:r>
      <w:r>
        <w:rPr>
          <w:rFonts w:hint="eastAsia" w:ascii="仿宋_GB2312" w:hAnsi="仿宋_GB2312" w:eastAsia="仿宋_GB2312" w:cs="仿宋_GB2312"/>
          <w:bCs/>
          <w:kern w:val="0"/>
          <w:sz w:val="32"/>
          <w:szCs w:val="32"/>
        </w:rPr>
        <w:t>《北京经济技术开发区关于加快产业金融高质量发展的若干措施（试行）》（</w:t>
      </w:r>
      <w:r>
        <w:rPr>
          <w:rFonts w:hint="eastAsia" w:ascii="仿宋_GB2312" w:hAnsi="仿宋_GB2312" w:eastAsia="仿宋_GB2312" w:cs="仿宋_GB2312"/>
          <w:sz w:val="32"/>
          <w:szCs w:val="32"/>
        </w:rPr>
        <w:t>京技管〔2022〕23号</w:t>
      </w:r>
      <w:r>
        <w:rPr>
          <w:rFonts w:hint="eastAsia" w:ascii="仿宋_GB2312" w:hAnsi="仿宋_GB2312" w:eastAsia="仿宋_GB2312" w:cs="仿宋_GB2312"/>
          <w:bCs/>
          <w:kern w:val="0"/>
          <w:sz w:val="32"/>
          <w:szCs w:val="32"/>
        </w:rPr>
        <w:t>）实施后前三个会计年度，当年纳税总额1000万元（含）以上。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四、支持内容及标准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持牌法人金融机构（指经国家金融管理部门审批并颁发经营许可证，具有独立法人资格的金融机构，包括银行、保险公司、证券公司、基金公司、信托公司、期货公司、金融资产管理公司、企业集团财务公司、金融租赁公司、汽车金融公司、消费金融公司、货币经纪公司等），申报当年纳税总额1000万元（含）以上的，按其当年产生区域经济贡献中经开区地方财政可支配部分的30%予以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法人地方金融组织（指经北京市地方金融监督管理局批准设立的地方金融组织，包括小额贷款公司、融资担保公司、融资租赁公司、商业保理公司、地方资产管理公司、地方各类交易所等），申报当年纳税总额1000万元（含）以上的，按其当年产生区域经济贡献中经开区地方财政可支配部分的30%予以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五、申报材料及要求</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1" w:name="_Hlk98937811"/>
      <w:bookmarkStart w:id="2" w:name="_Hlk98938783"/>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年度区域经济贡献奖励申报表，在线填写；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highlight w:val="none"/>
        </w:rPr>
        <w:t>法人</w:t>
      </w:r>
      <w:r>
        <w:rPr>
          <w:rFonts w:ascii="仿宋_GB2312" w:hAnsi="仿宋_GB2312" w:eastAsia="仿宋_GB2312" w:cs="仿宋_GB2312"/>
          <w:sz w:val="32"/>
          <w:szCs w:val="32"/>
        </w:rPr>
        <w:t>营业执照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原件彩色扫描上传</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.承诺书</w:t>
      </w:r>
      <w:r>
        <w:rPr>
          <w:rFonts w:hint="eastAsia" w:ascii="仿宋_GB2312" w:hAnsi="仿宋_GB2312" w:eastAsia="仿宋_GB2312" w:cs="仿宋_GB2312"/>
          <w:sz w:val="32"/>
          <w:szCs w:val="32"/>
        </w:rPr>
        <w:t>，下载模板填写，签字、加盖公章，彩色扫描上传；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4.银行账户信息，下载模板填写，加盖公章，彩色扫描上传；</w:t>
      </w:r>
    </w:p>
    <w:bookmarkEnd w:id="1"/>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中国人民银行、中国银保监会、中国证监会等国家金融监管部门或北京市地方金融监督管理局颁发的金融许可证，原件彩色扫描上传；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年度企业（按入库期）《中华人民共和国税收完税证明》，原件彩色扫描上传</w:t>
      </w:r>
      <w:r>
        <w:rPr>
          <w:rFonts w:ascii="仿宋_GB2312" w:hAnsi="仿宋_GB2312" w:eastAsia="仿宋_GB2312" w:cs="仿宋_GB2312"/>
          <w:sz w:val="32"/>
          <w:szCs w:val="32"/>
        </w:rPr>
        <w:t>。</w:t>
      </w:r>
      <w:bookmarkEnd w:id="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六、办理程序</w:t>
      </w:r>
    </w:p>
    <w:p>
      <w:pPr>
        <w:pStyle w:val="7"/>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网上申报</w:t>
      </w:r>
      <w:r>
        <w:rPr>
          <w:rFonts w:hint="eastAsia" w:ascii="仿宋_GB2312" w:hAnsi="仿宋_GB2312" w:eastAsia="仿宋_GB2312" w:cs="仿宋_GB2312"/>
          <w:sz w:val="32"/>
          <w:szCs w:val="32"/>
        </w:rPr>
        <w:t>：通过经开区官网政策兑现模块进入政策兑现综合服务平台，或使用360浏览器的极速模式登录网址：zcdx.kfqgw.beijing.gov.cn，注册登录后进行项目申报。如未在规定时间内提交申请的，视为自动放弃。</w:t>
      </w:r>
    </w:p>
    <w:p>
      <w:pPr>
        <w:pStyle w:val="7"/>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w:t>
      </w:r>
      <w:r>
        <w:rPr>
          <w:rFonts w:hint="eastAsia" w:ascii="仿宋_GB2312" w:hAnsi="仿宋_GB2312" w:eastAsia="仿宋_GB2312" w:cs="仿宋_GB2312"/>
          <w:b/>
          <w:bCs/>
          <w:kern w:val="2"/>
          <w:sz w:val="32"/>
          <w:szCs w:val="32"/>
        </w:rPr>
        <w:t>初审</w:t>
      </w:r>
      <w:r>
        <w:rPr>
          <w:rFonts w:hint="eastAsia" w:ascii="仿宋_GB2312" w:hAnsi="仿宋_GB2312" w:eastAsia="仿宋_GB2312" w:cs="仿宋_GB2312"/>
          <w:kern w:val="2"/>
          <w:sz w:val="32"/>
          <w:szCs w:val="32"/>
        </w:rPr>
        <w:t>：经开区政务服务中心对申报主体提交的材料进行完整性审查，材料不齐全或不符合要求的，告知申报主体补齐补正。</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w:t>
      </w:r>
      <w:r>
        <w:rPr>
          <w:rFonts w:hint="eastAsia" w:ascii="仿宋_GB2312" w:hAnsi="仿宋_GB2312" w:eastAsia="仿宋_GB2312" w:cs="仿宋_GB2312"/>
          <w:b/>
          <w:bCs/>
          <w:kern w:val="2"/>
          <w:sz w:val="32"/>
          <w:szCs w:val="32"/>
        </w:rPr>
        <w:t>审核</w:t>
      </w:r>
      <w:r>
        <w:rPr>
          <w:rFonts w:hint="eastAsia" w:ascii="仿宋_GB2312" w:hAnsi="仿宋_GB2312" w:eastAsia="仿宋_GB2312" w:cs="仿宋_GB2312"/>
          <w:kern w:val="2"/>
          <w:sz w:val="32"/>
          <w:szCs w:val="32"/>
        </w:rPr>
        <w:t>：经开区</w:t>
      </w:r>
      <w:r>
        <w:rPr>
          <w:rFonts w:hint="eastAsia" w:ascii="仿宋_GB2312" w:hAnsi="仿宋_GB2312" w:eastAsia="仿宋_GB2312" w:cs="仿宋_GB2312"/>
          <w:sz w:val="32"/>
          <w:szCs w:val="32"/>
        </w:rPr>
        <w:t>商务金融局</w:t>
      </w:r>
      <w:r>
        <w:rPr>
          <w:rFonts w:hint="eastAsia" w:ascii="仿宋_GB2312" w:hAnsi="仿宋_GB2312" w:eastAsia="仿宋_GB2312" w:cs="仿宋_GB2312"/>
          <w:kern w:val="2"/>
          <w:sz w:val="32"/>
          <w:szCs w:val="32"/>
        </w:rPr>
        <w:t>对申请材料进行实质审核。</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w:t>
      </w:r>
      <w:r>
        <w:rPr>
          <w:rFonts w:hint="eastAsia" w:ascii="仿宋_GB2312" w:hAnsi="仿宋_GB2312" w:eastAsia="仿宋_GB2312" w:cs="仿宋_GB2312"/>
          <w:b/>
          <w:bCs/>
          <w:kern w:val="2"/>
          <w:sz w:val="32"/>
          <w:szCs w:val="32"/>
        </w:rPr>
        <w:t>线下受理</w:t>
      </w:r>
      <w:r>
        <w:rPr>
          <w:rFonts w:hint="eastAsia" w:ascii="仿宋_GB2312" w:hAnsi="仿宋_GB2312" w:eastAsia="仿宋_GB2312" w:cs="仿宋_GB2312"/>
          <w:kern w:val="2"/>
          <w:sz w:val="32"/>
          <w:szCs w:val="32"/>
        </w:rPr>
        <w:t>：申报主体在规定期间内从平台下载带水印的申报材料进行打印，并前往政务服务</w:t>
      </w:r>
      <w:r>
        <w:rPr>
          <w:rFonts w:hint="eastAsia" w:ascii="仿宋_GB2312" w:hAnsi="仿宋_GB2312" w:eastAsia="仿宋_GB2312" w:cs="仿宋_GB2312"/>
          <w:sz w:val="32"/>
          <w:szCs w:val="32"/>
        </w:rPr>
        <w:t>中心行政服务</w:t>
      </w:r>
      <w:r>
        <w:rPr>
          <w:rFonts w:hint="eastAsia" w:ascii="仿宋_GB2312" w:hAnsi="仿宋_GB2312" w:eastAsia="仿宋_GB2312" w:cs="仿宋_GB2312"/>
          <w:kern w:val="2"/>
          <w:sz w:val="32"/>
          <w:szCs w:val="32"/>
        </w:rPr>
        <w:t>厅“政策申报”窗口提交材料，工作人员核验，与网上提交材料一致的，予以收件；不符合的，当场告知补正要求。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w:t>
      </w:r>
      <w:r>
        <w:rPr>
          <w:rFonts w:hint="eastAsia" w:ascii="仿宋_GB2312" w:hAnsi="仿宋_GB2312" w:eastAsia="仿宋_GB2312" w:cs="仿宋_GB2312"/>
          <w:b/>
          <w:bCs/>
          <w:kern w:val="2"/>
          <w:sz w:val="32"/>
          <w:szCs w:val="32"/>
        </w:rPr>
        <w:t>确定扶持结果：</w:t>
      </w:r>
      <w:r>
        <w:rPr>
          <w:rFonts w:hint="eastAsia" w:ascii="仿宋_GB2312" w:hAnsi="仿宋_GB2312" w:eastAsia="仿宋_GB2312" w:cs="仿宋_GB2312"/>
          <w:kern w:val="2"/>
          <w:sz w:val="32"/>
          <w:szCs w:val="32"/>
        </w:rPr>
        <w:t>经开区商务金融局对审核通过的申报主体拟定兑现扶持奖励金额。</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w:t>
      </w:r>
      <w:r>
        <w:rPr>
          <w:rFonts w:hint="eastAsia" w:ascii="仿宋_GB2312" w:hAnsi="仿宋_GB2312" w:eastAsia="仿宋_GB2312" w:cs="仿宋_GB2312"/>
          <w:b/>
          <w:bCs/>
          <w:kern w:val="2"/>
          <w:sz w:val="32"/>
          <w:szCs w:val="32"/>
        </w:rPr>
        <w:t>公示：</w:t>
      </w:r>
      <w:r>
        <w:rPr>
          <w:rFonts w:hint="eastAsia" w:ascii="仿宋_GB2312" w:hAnsi="仿宋_GB2312" w:eastAsia="仿宋_GB2312" w:cs="仿宋_GB2312"/>
          <w:sz w:val="32"/>
          <w:szCs w:val="32"/>
        </w:rPr>
        <w:t>经开区商务金融局</w:t>
      </w:r>
      <w:r>
        <w:rPr>
          <w:rFonts w:hint="eastAsia" w:ascii="仿宋_GB2312" w:hAnsi="仿宋_GB2312" w:eastAsia="仿宋_GB2312" w:cs="仿宋_GB2312"/>
          <w:color w:val="000000"/>
          <w:kern w:val="2"/>
          <w:sz w:val="32"/>
          <w:szCs w:val="32"/>
        </w:rPr>
        <w:t>通过政策兑现综合服务平台</w:t>
      </w:r>
      <w:r>
        <w:rPr>
          <w:rFonts w:hint="eastAsia" w:ascii="仿宋_GB2312" w:hAnsi="仿宋_GB2312" w:eastAsia="仿宋_GB2312" w:cs="仿宋_GB2312"/>
          <w:kern w:val="2"/>
          <w:sz w:val="32"/>
          <w:szCs w:val="32"/>
        </w:rPr>
        <w:t>对审核通过的申报主体进行公示。</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（七）</w:t>
      </w:r>
      <w:r>
        <w:rPr>
          <w:rFonts w:hint="eastAsia" w:ascii="仿宋_GB2312" w:hAnsi="仿宋_GB2312" w:eastAsia="仿宋_GB2312" w:cs="仿宋_GB2312"/>
          <w:b/>
          <w:bCs/>
          <w:kern w:val="2"/>
          <w:sz w:val="32"/>
          <w:szCs w:val="32"/>
        </w:rPr>
        <w:t>资金拨付</w:t>
      </w:r>
      <w:r>
        <w:rPr>
          <w:rFonts w:hint="eastAsia" w:ascii="仿宋_GB2312" w:hAnsi="仿宋_GB2312" w:eastAsia="仿宋_GB2312" w:cs="仿宋_GB2312"/>
          <w:kern w:val="2"/>
          <w:sz w:val="32"/>
          <w:szCs w:val="32"/>
        </w:rPr>
        <w:t>：经公示无异议的，经开区财政审计局完成资金拨付工作。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七、主责部门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bCs/>
          <w:sz w:val="32"/>
          <w:szCs w:val="32"/>
        </w:rPr>
      </w:pPr>
      <w:r>
        <w:rPr>
          <w:rFonts w:hint="eastAsia" w:eastAsia="仿宋_GB2312" w:cs="仿宋_GB2312"/>
          <w:sz w:val="32"/>
          <w:szCs w:val="32"/>
        </w:rPr>
        <w:t>经开区商务金融局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八、受理窗口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九、申报时间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3年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日至20</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3年4月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十、联系人及联系方式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val="0"/>
          <w:bCs/>
          <w:sz w:val="32"/>
          <w:szCs w:val="32"/>
        </w:rPr>
      </w:pPr>
      <w:r>
        <w:rPr>
          <w:rFonts w:hint="eastAsia" w:eastAsia="仿宋_GB2312"/>
          <w:b w:val="0"/>
          <w:bCs/>
          <w:sz w:val="32"/>
          <w:szCs w:val="32"/>
        </w:rPr>
        <w:t>政策咨询：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经开</w:t>
      </w:r>
      <w:r>
        <w:rPr>
          <w:rFonts w:hint="eastAsia" w:ascii="仿宋_GB2312" w:hAnsi="仿宋_GB2312" w:eastAsia="仿宋_GB2312" w:cs="仿宋_GB2312"/>
          <w:sz w:val="32"/>
          <w:szCs w:val="32"/>
        </w:rPr>
        <w:t>区商务金融局，联系人：李镕辰，联系电话：010-67886597，工作日上午9:00—12:00，下午2:00—6:00。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val="0"/>
          <w:bCs/>
          <w:sz w:val="32"/>
          <w:szCs w:val="32"/>
        </w:rPr>
      </w:pPr>
      <w:r>
        <w:rPr>
          <w:rFonts w:hint="eastAsia" w:eastAsia="仿宋_GB2312"/>
          <w:b w:val="0"/>
          <w:bCs/>
          <w:sz w:val="32"/>
          <w:szCs w:val="32"/>
        </w:rPr>
        <w:t>技术支持：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联系电话：010-67857638，工作日上午9:00—12:00，下午2:00—6:00。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十一、收费标准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十二、特别说明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附件：北京经济技术开发区关于加快产业金融高质量发展的若干措施（试行）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jZmJmYmUwY2E4YWUwNjdhYjFjYmEyMDIwODRmYzMifQ=="/>
  </w:docVars>
  <w:rsids>
    <w:rsidRoot w:val="00360EF1"/>
    <w:rsid w:val="0001192B"/>
    <w:rsid w:val="00060052"/>
    <w:rsid w:val="00062C5F"/>
    <w:rsid w:val="000865CB"/>
    <w:rsid w:val="0009451F"/>
    <w:rsid w:val="000A1D3C"/>
    <w:rsid w:val="000D7EDD"/>
    <w:rsid w:val="000F62F2"/>
    <w:rsid w:val="001145E7"/>
    <w:rsid w:val="00161422"/>
    <w:rsid w:val="00161CCE"/>
    <w:rsid w:val="00180C4C"/>
    <w:rsid w:val="001C3C9C"/>
    <w:rsid w:val="001D6F63"/>
    <w:rsid w:val="001F7476"/>
    <w:rsid w:val="002132AD"/>
    <w:rsid w:val="002838D9"/>
    <w:rsid w:val="002B7EEC"/>
    <w:rsid w:val="002C49A4"/>
    <w:rsid w:val="002F62B0"/>
    <w:rsid w:val="00354EA8"/>
    <w:rsid w:val="00360EF1"/>
    <w:rsid w:val="00395968"/>
    <w:rsid w:val="003A6DF9"/>
    <w:rsid w:val="003D5D7C"/>
    <w:rsid w:val="003E3BB4"/>
    <w:rsid w:val="0040208F"/>
    <w:rsid w:val="00424141"/>
    <w:rsid w:val="004451F0"/>
    <w:rsid w:val="00447BE3"/>
    <w:rsid w:val="00457B4D"/>
    <w:rsid w:val="004A25AE"/>
    <w:rsid w:val="004C3E87"/>
    <w:rsid w:val="004D5758"/>
    <w:rsid w:val="004F3106"/>
    <w:rsid w:val="00505923"/>
    <w:rsid w:val="00541E74"/>
    <w:rsid w:val="00550D4F"/>
    <w:rsid w:val="005A5543"/>
    <w:rsid w:val="006531A0"/>
    <w:rsid w:val="006567AC"/>
    <w:rsid w:val="00672995"/>
    <w:rsid w:val="0069238D"/>
    <w:rsid w:val="006A1513"/>
    <w:rsid w:val="006D0140"/>
    <w:rsid w:val="006F7C22"/>
    <w:rsid w:val="00710378"/>
    <w:rsid w:val="007216A8"/>
    <w:rsid w:val="00800E46"/>
    <w:rsid w:val="00833CE6"/>
    <w:rsid w:val="00844BDB"/>
    <w:rsid w:val="0085340B"/>
    <w:rsid w:val="00861DA1"/>
    <w:rsid w:val="00900A14"/>
    <w:rsid w:val="00923A77"/>
    <w:rsid w:val="00946412"/>
    <w:rsid w:val="0098077A"/>
    <w:rsid w:val="009A05C8"/>
    <w:rsid w:val="009E6C8A"/>
    <w:rsid w:val="00A3247D"/>
    <w:rsid w:val="00A3406B"/>
    <w:rsid w:val="00A56C54"/>
    <w:rsid w:val="00AA44A2"/>
    <w:rsid w:val="00AF3D1A"/>
    <w:rsid w:val="00B149FE"/>
    <w:rsid w:val="00B240CF"/>
    <w:rsid w:val="00B43AD2"/>
    <w:rsid w:val="00B564A1"/>
    <w:rsid w:val="00B74D80"/>
    <w:rsid w:val="00B7612A"/>
    <w:rsid w:val="00BB4D46"/>
    <w:rsid w:val="00BB63BD"/>
    <w:rsid w:val="00C027E7"/>
    <w:rsid w:val="00C122AB"/>
    <w:rsid w:val="00C60A17"/>
    <w:rsid w:val="00C86178"/>
    <w:rsid w:val="00D460B2"/>
    <w:rsid w:val="00D64272"/>
    <w:rsid w:val="00D668C9"/>
    <w:rsid w:val="00D76185"/>
    <w:rsid w:val="00D85A9F"/>
    <w:rsid w:val="00E02C59"/>
    <w:rsid w:val="00E545DA"/>
    <w:rsid w:val="00E62EAC"/>
    <w:rsid w:val="00EA199B"/>
    <w:rsid w:val="00EB13B4"/>
    <w:rsid w:val="00F27F28"/>
    <w:rsid w:val="00F519DA"/>
    <w:rsid w:val="00F57AAE"/>
    <w:rsid w:val="00F66240"/>
    <w:rsid w:val="01540D91"/>
    <w:rsid w:val="01586909"/>
    <w:rsid w:val="015C7ADB"/>
    <w:rsid w:val="01904DED"/>
    <w:rsid w:val="01CB7B50"/>
    <w:rsid w:val="01D948CF"/>
    <w:rsid w:val="020C0B78"/>
    <w:rsid w:val="0225322D"/>
    <w:rsid w:val="02297D4E"/>
    <w:rsid w:val="026102BC"/>
    <w:rsid w:val="0278373A"/>
    <w:rsid w:val="0290748C"/>
    <w:rsid w:val="02BB378C"/>
    <w:rsid w:val="03056B13"/>
    <w:rsid w:val="032269ED"/>
    <w:rsid w:val="037C128E"/>
    <w:rsid w:val="03987D96"/>
    <w:rsid w:val="03E353C9"/>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0D033A"/>
    <w:rsid w:val="0E4A7C7C"/>
    <w:rsid w:val="0E5672B2"/>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DB64F21"/>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3E24FF"/>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B25697"/>
    <w:rsid w:val="2ACF7AB8"/>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54FAA"/>
    <w:rsid w:val="2F5D1137"/>
    <w:rsid w:val="2F6E0190"/>
    <w:rsid w:val="2F8D4635"/>
    <w:rsid w:val="3012512B"/>
    <w:rsid w:val="30140526"/>
    <w:rsid w:val="306E5387"/>
    <w:rsid w:val="30AB0C90"/>
    <w:rsid w:val="310A0BC4"/>
    <w:rsid w:val="31281962"/>
    <w:rsid w:val="312A1C2B"/>
    <w:rsid w:val="315A3762"/>
    <w:rsid w:val="31624147"/>
    <w:rsid w:val="31D65AF9"/>
    <w:rsid w:val="3201564A"/>
    <w:rsid w:val="321C265E"/>
    <w:rsid w:val="32343B0A"/>
    <w:rsid w:val="329B612D"/>
    <w:rsid w:val="32A70709"/>
    <w:rsid w:val="32FE69F0"/>
    <w:rsid w:val="336B64D8"/>
    <w:rsid w:val="33E75D8A"/>
    <w:rsid w:val="341807F9"/>
    <w:rsid w:val="342465E2"/>
    <w:rsid w:val="3469157A"/>
    <w:rsid w:val="347C0671"/>
    <w:rsid w:val="348030FE"/>
    <w:rsid w:val="34B21D2C"/>
    <w:rsid w:val="34E04A84"/>
    <w:rsid w:val="34E65163"/>
    <w:rsid w:val="35135498"/>
    <w:rsid w:val="35465824"/>
    <w:rsid w:val="354F42BD"/>
    <w:rsid w:val="3573124D"/>
    <w:rsid w:val="359527A9"/>
    <w:rsid w:val="35B56B4B"/>
    <w:rsid w:val="36744D66"/>
    <w:rsid w:val="36E95DAE"/>
    <w:rsid w:val="37184DFF"/>
    <w:rsid w:val="37785308"/>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1ED69E3"/>
    <w:rsid w:val="521F04B3"/>
    <w:rsid w:val="528E639D"/>
    <w:rsid w:val="52DE0B2A"/>
    <w:rsid w:val="52E63BA6"/>
    <w:rsid w:val="52E7230E"/>
    <w:rsid w:val="53073C5C"/>
    <w:rsid w:val="531C5506"/>
    <w:rsid w:val="53651256"/>
    <w:rsid w:val="53857348"/>
    <w:rsid w:val="53AD3C9D"/>
    <w:rsid w:val="53EC2292"/>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7D26E0"/>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DC7A66"/>
    <w:rsid w:val="59E254CE"/>
    <w:rsid w:val="5A136301"/>
    <w:rsid w:val="5A32726C"/>
    <w:rsid w:val="5A55165E"/>
    <w:rsid w:val="5A5C093F"/>
    <w:rsid w:val="5AA36BE1"/>
    <w:rsid w:val="5AF64E2C"/>
    <w:rsid w:val="5AFE68EE"/>
    <w:rsid w:val="5B263105"/>
    <w:rsid w:val="5B505870"/>
    <w:rsid w:val="5B9546C3"/>
    <w:rsid w:val="5B982FC7"/>
    <w:rsid w:val="5B9A26B1"/>
    <w:rsid w:val="5BB64501"/>
    <w:rsid w:val="5BBE2157"/>
    <w:rsid w:val="5BD31E2A"/>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2D6B02"/>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A63C26"/>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F0C63B7"/>
    <w:rsid w:val="6F345206"/>
    <w:rsid w:val="6F941165"/>
    <w:rsid w:val="6FBC2D32"/>
    <w:rsid w:val="70007B4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3C52F1"/>
    <w:rsid w:val="7B77717F"/>
    <w:rsid w:val="7B9D0472"/>
    <w:rsid w:val="7BA046F3"/>
    <w:rsid w:val="7BC37346"/>
    <w:rsid w:val="7BE71A21"/>
    <w:rsid w:val="7BF87E00"/>
    <w:rsid w:val="7BFF4653"/>
    <w:rsid w:val="7C064DA7"/>
    <w:rsid w:val="7C0A2379"/>
    <w:rsid w:val="7C551636"/>
    <w:rsid w:val="7C5F3CF1"/>
    <w:rsid w:val="7C697AB1"/>
    <w:rsid w:val="7CB460B3"/>
    <w:rsid w:val="7CD445C4"/>
    <w:rsid w:val="7CED17F8"/>
    <w:rsid w:val="7CF17B62"/>
    <w:rsid w:val="7D274421"/>
    <w:rsid w:val="7D3D452B"/>
    <w:rsid w:val="7D957EE1"/>
    <w:rsid w:val="7DFC4CA2"/>
    <w:rsid w:val="7E137B54"/>
    <w:rsid w:val="7E3F6C0F"/>
    <w:rsid w:val="7E4E0E62"/>
    <w:rsid w:val="7E503B32"/>
    <w:rsid w:val="7E6B7B24"/>
    <w:rsid w:val="7E757D8F"/>
    <w:rsid w:val="7E782A8A"/>
    <w:rsid w:val="7EDF1E46"/>
    <w:rsid w:val="7EFFFA7B"/>
    <w:rsid w:val="7F36A09F"/>
    <w:rsid w:val="7FC14E2C"/>
    <w:rsid w:val="9F6F6015"/>
    <w:rsid w:val="BFBFA26D"/>
    <w:rsid w:val="C7DB93C8"/>
    <w:rsid w:val="D667B3DF"/>
    <w:rsid w:val="DD7E7DC7"/>
    <w:rsid w:val="DEF5E07B"/>
    <w:rsid w:val="EDDE460A"/>
    <w:rsid w:val="EFEEB9E2"/>
    <w:rsid w:val="F5DBA8FA"/>
    <w:rsid w:val="FEFFEFD6"/>
    <w:rsid w:val="FFDEC505"/>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paragraph" w:styleId="8">
    <w:name w:val="annotation subject"/>
    <w:basedOn w:val="2"/>
    <w:next w:val="2"/>
    <w:link w:val="18"/>
    <w:qFormat/>
    <w:uiPriority w:val="0"/>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0"/>
    <w:rPr>
      <w:kern w:val="2"/>
      <w:sz w:val="18"/>
      <w:szCs w:val="18"/>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6">
    <w:name w:val="批注框文本 Char"/>
    <w:basedOn w:val="10"/>
    <w:link w:val="4"/>
    <w:qFormat/>
    <w:uiPriority w:val="0"/>
    <w:rPr>
      <w:kern w:val="2"/>
      <w:sz w:val="18"/>
      <w:szCs w:val="18"/>
    </w:rPr>
  </w:style>
  <w:style w:type="character" w:customStyle="1" w:styleId="17">
    <w:name w:val="批注文字 Char"/>
    <w:basedOn w:val="10"/>
    <w:link w:val="2"/>
    <w:qFormat/>
    <w:uiPriority w:val="0"/>
    <w:rPr>
      <w:kern w:val="2"/>
      <w:sz w:val="21"/>
      <w:szCs w:val="24"/>
    </w:rPr>
  </w:style>
  <w:style w:type="character" w:customStyle="1" w:styleId="18">
    <w:name w:val="批注主题 Char"/>
    <w:basedOn w:val="17"/>
    <w:link w:val="8"/>
    <w:qFormat/>
    <w:uiPriority w:val="0"/>
    <w:rPr>
      <w:b/>
      <w:bCs/>
      <w:kern w:val="2"/>
      <w:sz w:val="21"/>
      <w:szCs w:val="24"/>
    </w:rPr>
  </w:style>
  <w:style w:type="paragraph" w:customStyle="1" w:styleId="19">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288</Words>
  <Characters>1645</Characters>
  <Lines>13</Lines>
  <Paragraphs>3</Paragraphs>
  <TotalTime>73</TotalTime>
  <ScaleCrop>false</ScaleCrop>
  <LinksUpToDate>false</LinksUpToDate>
  <CharactersWithSpaces>1930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2023-03-03T05:39:00Z</dcterms:created>
  <dc:creator>zkk</dc:creator>
  <cp:lastModifiedBy>admin</cp:lastModifiedBy>
  <cp:lastPrinted>2023-03-30T03:18:22Z</cp:lastPrinted>
  <dcterms:modified xsi:type="dcterms:W3CDTF">2023-03-30T03:28:02Z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